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ED9893" w14:textId="19D3AA44" w:rsidR="002376BA" w:rsidRPr="004854C6" w:rsidRDefault="009249BB" w:rsidP="002376BA">
      <w:pPr>
        <w:rPr>
          <w:b/>
          <w:bCs/>
          <w:i/>
          <w:iCs/>
          <w:color w:val="FFFFFF" w:themeColor="background1"/>
          <w:szCs w:val="32"/>
        </w:rPr>
      </w:pPr>
      <w:r w:rsidRPr="004854C6">
        <w:rPr>
          <w:b/>
          <w:bCs/>
          <w:i/>
          <w:iCs/>
          <w:noProof/>
          <w:color w:val="FFFFFF" w:themeColor="background1"/>
          <w:szCs w:val="32"/>
          <w14:ligatures w14:val="standardContextual"/>
        </w:rPr>
        <mc:AlternateContent>
          <mc:Choice Requires="wps">
            <w:drawing>
              <wp:anchor distT="0" distB="0" distL="114300" distR="114300" simplePos="0" relativeHeight="251663360" behindDoc="1" locked="0" layoutInCell="1" allowOverlap="1" wp14:anchorId="6837B949" wp14:editId="4A773537">
                <wp:simplePos x="0" y="0"/>
                <wp:positionH relativeFrom="column">
                  <wp:posOffset>-1229710</wp:posOffset>
                </wp:positionH>
                <wp:positionV relativeFrom="paragraph">
                  <wp:posOffset>-898634</wp:posOffset>
                </wp:positionV>
                <wp:extent cx="15686646" cy="10657489"/>
                <wp:effectExtent l="0" t="0" r="10795" b="10795"/>
                <wp:wrapNone/>
                <wp:docPr id="852759150" name="Rectangle 7"/>
                <wp:cNvGraphicFramePr/>
                <a:graphic xmlns:a="http://schemas.openxmlformats.org/drawingml/2006/main">
                  <a:graphicData uri="http://schemas.microsoft.com/office/word/2010/wordprocessingShape">
                    <wps:wsp>
                      <wps:cNvSpPr/>
                      <wps:spPr>
                        <a:xfrm>
                          <a:off x="0" y="0"/>
                          <a:ext cx="15686646" cy="10657489"/>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62841A" id="Rectangle 7" o:spid="_x0000_s1026" style="position:absolute;margin-left:-96.85pt;margin-top:-70.75pt;width:1235.15pt;height:839.15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" fillcolor="#4472c4 [3204]" strokecolor="#09101d [484]" strokeweight="1pt"/>
            </w:pict>
          </mc:Fallback>
        </mc:AlternateContent>
      </w:r>
      <w:r w:rsidR="002376BA" w:rsidRPr="004854C6">
        <w:rPr>
          <w:b/>
          <w:bCs/>
          <w:i/>
          <w:iCs/>
          <w:color w:val="FFFFFF" w:themeColor="background1"/>
          <w:szCs w:val="32"/>
        </w:rPr>
        <w:t>Module 1 : Audit de la situation juridique des personnes et des biens et stratégies patrimoniales civiles</w:t>
      </w:r>
    </w:p>
    <w:p w14:paraId="1D030610" w14:textId="66CE9F65" w:rsidR="002376BA" w:rsidRPr="004854C6" w:rsidRDefault="002376BA" w:rsidP="002376BA">
      <w:pPr>
        <w:rPr>
          <w:b/>
          <w:bCs/>
          <w:i/>
          <w:iCs/>
          <w:color w:val="FFFFFF" w:themeColor="background1"/>
          <w:szCs w:val="32"/>
        </w:rPr>
      </w:pPr>
      <w:r w:rsidRPr="004854C6">
        <w:rPr>
          <w:b/>
          <w:bCs/>
          <w:i/>
          <w:iCs/>
          <w:color w:val="FFFFFF" w:themeColor="background1"/>
          <w:szCs w:val="32"/>
        </w:rPr>
        <w:t>Leçon 1 : Les personnes</w:t>
      </w:r>
      <w:r w:rsidR="004854C6" w:rsidRPr="004854C6">
        <w:rPr>
          <w:b/>
          <w:bCs/>
          <w:i/>
          <w:iCs/>
          <w:color w:val="FFFFFF" w:themeColor="background1"/>
          <w:szCs w:val="32"/>
        </w:rPr>
        <w:t xml:space="preserve"> : capacité </w:t>
      </w:r>
      <w:r w:rsidR="00B31EFD" w:rsidRPr="004854C6">
        <w:rPr>
          <w:b/>
          <w:bCs/>
          <w:i/>
          <w:iCs/>
          <w:color w:val="FFFFFF" w:themeColor="background1"/>
          <w:szCs w:val="32"/>
        </w:rPr>
        <w:t xml:space="preserve">juridique </w:t>
      </w:r>
      <w:r w:rsidR="004854C6" w:rsidRPr="004854C6">
        <w:rPr>
          <w:b/>
          <w:bCs/>
          <w:i/>
          <w:iCs/>
          <w:color w:val="FFFFFF" w:themeColor="background1"/>
          <w:szCs w:val="32"/>
        </w:rPr>
        <w:t xml:space="preserve">et protection </w:t>
      </w:r>
    </w:p>
    <w:p w14:paraId="5329E518" w14:textId="77777777" w:rsidR="002376BA" w:rsidRPr="009249BB" w:rsidRDefault="002376BA" w:rsidP="002376BA">
      <w:pPr>
        <w:rPr>
          <w:b/>
          <w:bCs/>
          <w:color w:val="FFFFFF" w:themeColor="background1"/>
          <w:szCs w:val="28"/>
        </w:rPr>
      </w:pPr>
    </w:p>
    <w:p w14:paraId="76483341" w14:textId="77777777" w:rsidR="002376BA" w:rsidRPr="009249BB" w:rsidRDefault="002376BA" w:rsidP="002376BA">
      <w:pPr>
        <w:rPr>
          <w:b/>
          <w:bCs/>
          <w:color w:val="FFFFFF" w:themeColor="background1"/>
          <w:szCs w:val="28"/>
        </w:rPr>
      </w:pPr>
    </w:p>
    <w:p w14:paraId="0CF34ABE" w14:textId="77777777" w:rsidR="002376BA" w:rsidRPr="009249BB" w:rsidRDefault="002376BA" w:rsidP="002376BA">
      <w:pPr>
        <w:rPr>
          <w:b/>
          <w:bCs/>
          <w:color w:val="FFFFFF" w:themeColor="background1"/>
          <w:szCs w:val="28"/>
        </w:rPr>
      </w:pPr>
    </w:p>
    <w:p w14:paraId="16B999DA" w14:textId="77777777" w:rsidR="002376BA" w:rsidRPr="009249BB" w:rsidRDefault="002376BA" w:rsidP="002376BA">
      <w:pPr>
        <w:rPr>
          <w:b/>
          <w:bCs/>
          <w:color w:val="FFFFFF" w:themeColor="background1"/>
          <w:szCs w:val="28"/>
        </w:rPr>
      </w:pPr>
    </w:p>
    <w:p w14:paraId="3DF00061" w14:textId="77777777" w:rsidR="002376BA" w:rsidRPr="009249BB" w:rsidRDefault="002376BA" w:rsidP="002376BA">
      <w:pPr>
        <w:rPr>
          <w:b/>
          <w:bCs/>
          <w:color w:val="FFFFFF" w:themeColor="background1"/>
          <w:szCs w:val="28"/>
        </w:rPr>
      </w:pPr>
    </w:p>
    <w:p w14:paraId="52D1EE38" w14:textId="77777777" w:rsidR="002376BA" w:rsidRPr="009249BB" w:rsidRDefault="002376BA" w:rsidP="002376BA">
      <w:pPr>
        <w:rPr>
          <w:b/>
          <w:bCs/>
          <w:color w:val="FFFFFF" w:themeColor="background1"/>
          <w:szCs w:val="28"/>
        </w:rPr>
      </w:pPr>
    </w:p>
    <w:p w14:paraId="2D4D0EF9" w14:textId="77777777" w:rsidR="002376BA" w:rsidRPr="009249BB" w:rsidRDefault="002376BA" w:rsidP="002376BA">
      <w:pPr>
        <w:rPr>
          <w:b/>
          <w:bCs/>
          <w:color w:val="FFFFFF" w:themeColor="background1"/>
          <w:szCs w:val="28"/>
        </w:rPr>
      </w:pPr>
    </w:p>
    <w:p w14:paraId="0648B767" w14:textId="5AACABF0" w:rsidR="00113465" w:rsidRPr="000E25C5" w:rsidRDefault="002376BA" w:rsidP="000E25C5">
      <w:pPr>
        <w:rPr>
          <w:b/>
          <w:bCs/>
          <w:color w:val="FFFFFF" w:themeColor="background1"/>
          <w:sz w:val="60"/>
          <w:szCs w:val="60"/>
        </w:rPr>
      </w:pPr>
      <w:r w:rsidRPr="000E25C5">
        <w:rPr>
          <w:b/>
          <w:bCs/>
          <w:color w:val="FFFFFF" w:themeColor="background1"/>
          <w:sz w:val="60"/>
          <w:szCs w:val="60"/>
        </w:rPr>
        <w:t>Chapitre 2 : Des actions de protection des mineurs et des majeurs</w:t>
      </w:r>
    </w:p>
    <w:sdt>
      <w:sdtPr>
        <w:rPr>
          <w:b/>
          <w:bCs/>
          <w:lang w:eastAsia="fr-FR"/>
        </w:rPr>
        <w:id w:val="-595556880"/>
        <w:docPartObj>
          <w:docPartGallery w:val="Cover Pages"/>
          <w:docPartUnique/>
        </w:docPartObj>
      </w:sdtPr>
      <w:sdtContent>
        <w:p w14:paraId="43E30A0D" w14:textId="7766EBBE" w:rsidR="00677448" w:rsidRPr="00705613" w:rsidRDefault="00677448" w:rsidP="000C1E84">
          <w:pPr>
            <w:rPr>
              <w:lang w:eastAsia="fr-FR"/>
            </w:rPr>
          </w:pPr>
          <w:r w:rsidRPr="00705613">
            <w:rPr>
              <w:b/>
              <w:bCs/>
              <w:lang w:eastAsia="fr-FR"/>
            </w:rPr>
            <w:br w:type="page"/>
          </w:r>
        </w:p>
      </w:sdtContent>
    </w:sdt>
    <w:sdt>
      <w:sdtPr>
        <w:rPr>
          <w:b w:val="0"/>
          <w:sz w:val="24"/>
        </w:rPr>
        <w:id w:val="-290523843"/>
        <w:docPartObj>
          <w:docPartGallery w:val="Table of Contents"/>
          <w:docPartUnique/>
        </w:docPartObj>
      </w:sdtPr>
      <w:sdtEndPr>
        <w:rPr>
          <w:bCs/>
          <w:sz w:val="32"/>
        </w:rPr>
      </w:sdtEndPr>
      <w:sdtContent>
        <w:p w14:paraId="088C0E7A" w14:textId="71A4748F" w:rsidR="000E25C5" w:rsidRDefault="00B14F85">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r w:rsidRPr="00705613">
            <w:fldChar w:fldCharType="begin"/>
          </w:r>
          <w:r w:rsidRPr="00705613">
            <w:instrText xml:space="preserve"> TOC \o "1-3" \h \z \u </w:instrText>
          </w:r>
          <w:r w:rsidRPr="00705613">
            <w:fldChar w:fldCharType="separate"/>
          </w:r>
          <w:hyperlink w:anchor="_Toc219903305" w:history="1">
            <w:r w:rsidR="000E25C5" w:rsidRPr="0070190E">
              <w:rPr>
                <w:rStyle w:val="Lienhypertexte"/>
                <w:noProof/>
              </w:rPr>
              <w:t>I.</w:t>
            </w:r>
            <w:r w:rsidR="000E25C5">
              <w:rPr>
                <w:rFonts w:asciiTheme="minorHAnsi" w:eastAsiaTheme="minorEastAsia" w:hAnsiTheme="minorHAnsi"/>
                <w:b w:val="0"/>
                <w:noProof/>
                <w:kern w:val="2"/>
                <w:sz w:val="24"/>
                <w:szCs w:val="24"/>
                <w:lang w:val="en-US"/>
                <w14:ligatures w14:val="standardContextual"/>
              </w:rPr>
              <w:tab/>
            </w:r>
            <w:r w:rsidR="000E25C5" w:rsidRPr="0070190E">
              <w:rPr>
                <w:rStyle w:val="Lienhypertexte"/>
                <w:noProof/>
              </w:rPr>
              <w:t>La protection du mineur ordinaire</w:t>
            </w:r>
            <w:r w:rsidR="000E25C5">
              <w:rPr>
                <w:noProof/>
                <w:webHidden/>
              </w:rPr>
              <w:tab/>
            </w:r>
            <w:r w:rsidR="000E25C5">
              <w:rPr>
                <w:noProof/>
                <w:webHidden/>
              </w:rPr>
              <w:fldChar w:fldCharType="begin"/>
            </w:r>
            <w:r w:rsidR="000E25C5">
              <w:rPr>
                <w:noProof/>
                <w:webHidden/>
              </w:rPr>
              <w:instrText xml:space="preserve"> PAGEREF _Toc219903305 \h </w:instrText>
            </w:r>
            <w:r w:rsidR="000E25C5">
              <w:rPr>
                <w:noProof/>
                <w:webHidden/>
              </w:rPr>
            </w:r>
            <w:r w:rsidR="000E25C5">
              <w:rPr>
                <w:noProof/>
                <w:webHidden/>
              </w:rPr>
              <w:fldChar w:fldCharType="separate"/>
            </w:r>
            <w:r w:rsidR="000E25C5">
              <w:rPr>
                <w:noProof/>
                <w:webHidden/>
              </w:rPr>
              <w:t>3</w:t>
            </w:r>
            <w:r w:rsidR="000E25C5">
              <w:rPr>
                <w:noProof/>
                <w:webHidden/>
              </w:rPr>
              <w:fldChar w:fldCharType="end"/>
            </w:r>
          </w:hyperlink>
        </w:p>
        <w:p w14:paraId="00141AF1" w14:textId="42443892"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06" w:history="1">
            <w:r w:rsidRPr="0070190E">
              <w:rPr>
                <w:rStyle w:val="Lienhypertexte"/>
                <w:noProof/>
              </w:rPr>
              <w:t>1.</w:t>
            </w:r>
            <w:r>
              <w:rPr>
                <w:rFonts w:asciiTheme="minorHAnsi" w:eastAsiaTheme="minorEastAsia" w:hAnsiTheme="minorHAnsi"/>
                <w:noProof/>
                <w:kern w:val="2"/>
                <w:sz w:val="24"/>
                <w:szCs w:val="24"/>
                <w:lang w:val="en-US"/>
                <w14:ligatures w14:val="standardContextual"/>
              </w:rPr>
              <w:tab/>
            </w:r>
            <w:r w:rsidRPr="0070190E">
              <w:rPr>
                <w:rStyle w:val="Lienhypertexte"/>
                <w:noProof/>
              </w:rPr>
              <w:t>L’exercice de l’administration légale</w:t>
            </w:r>
            <w:r>
              <w:rPr>
                <w:noProof/>
                <w:webHidden/>
              </w:rPr>
              <w:tab/>
            </w:r>
            <w:r>
              <w:rPr>
                <w:noProof/>
                <w:webHidden/>
              </w:rPr>
              <w:fldChar w:fldCharType="begin"/>
            </w:r>
            <w:r>
              <w:rPr>
                <w:noProof/>
                <w:webHidden/>
              </w:rPr>
              <w:instrText xml:space="preserve"> PAGEREF _Toc219903306 \h </w:instrText>
            </w:r>
            <w:r>
              <w:rPr>
                <w:noProof/>
                <w:webHidden/>
              </w:rPr>
            </w:r>
            <w:r>
              <w:rPr>
                <w:noProof/>
                <w:webHidden/>
              </w:rPr>
              <w:fldChar w:fldCharType="separate"/>
            </w:r>
            <w:r>
              <w:rPr>
                <w:noProof/>
                <w:webHidden/>
              </w:rPr>
              <w:t>4</w:t>
            </w:r>
            <w:r>
              <w:rPr>
                <w:noProof/>
                <w:webHidden/>
              </w:rPr>
              <w:fldChar w:fldCharType="end"/>
            </w:r>
          </w:hyperlink>
        </w:p>
        <w:p w14:paraId="1E5A4101" w14:textId="4B86B0F4"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07" w:history="1">
            <w:r w:rsidRPr="0070190E">
              <w:rPr>
                <w:rStyle w:val="Lienhypertexte"/>
                <w:noProof/>
              </w:rPr>
              <w:t>2.</w:t>
            </w:r>
            <w:r>
              <w:rPr>
                <w:rFonts w:asciiTheme="minorHAnsi" w:eastAsiaTheme="minorEastAsia" w:hAnsiTheme="minorHAnsi"/>
                <w:noProof/>
                <w:kern w:val="2"/>
                <w:sz w:val="24"/>
                <w:szCs w:val="24"/>
                <w:lang w:val="en-US"/>
                <w14:ligatures w14:val="standardContextual"/>
              </w:rPr>
              <w:tab/>
            </w:r>
            <w:r w:rsidRPr="0070190E">
              <w:rPr>
                <w:rStyle w:val="Lienhypertexte"/>
                <w:noProof/>
              </w:rPr>
              <w:t>L’exercice de la jouissance légale</w:t>
            </w:r>
            <w:r>
              <w:rPr>
                <w:noProof/>
                <w:webHidden/>
              </w:rPr>
              <w:tab/>
            </w:r>
            <w:r>
              <w:rPr>
                <w:noProof/>
                <w:webHidden/>
              </w:rPr>
              <w:fldChar w:fldCharType="begin"/>
            </w:r>
            <w:r>
              <w:rPr>
                <w:noProof/>
                <w:webHidden/>
              </w:rPr>
              <w:instrText xml:space="preserve"> PAGEREF _Toc219903307 \h </w:instrText>
            </w:r>
            <w:r>
              <w:rPr>
                <w:noProof/>
                <w:webHidden/>
              </w:rPr>
            </w:r>
            <w:r>
              <w:rPr>
                <w:noProof/>
                <w:webHidden/>
              </w:rPr>
              <w:fldChar w:fldCharType="separate"/>
            </w:r>
            <w:r>
              <w:rPr>
                <w:noProof/>
                <w:webHidden/>
              </w:rPr>
              <w:t>4</w:t>
            </w:r>
            <w:r>
              <w:rPr>
                <w:noProof/>
                <w:webHidden/>
              </w:rPr>
              <w:fldChar w:fldCharType="end"/>
            </w:r>
          </w:hyperlink>
        </w:p>
        <w:p w14:paraId="077C98B6" w14:textId="5E3155D9"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08" w:history="1">
            <w:r w:rsidRPr="0070190E">
              <w:rPr>
                <w:rStyle w:val="Lienhypertexte"/>
                <w:noProof/>
              </w:rPr>
              <w:t>3.</w:t>
            </w:r>
            <w:r>
              <w:rPr>
                <w:rFonts w:asciiTheme="minorHAnsi" w:eastAsiaTheme="minorEastAsia" w:hAnsiTheme="minorHAnsi"/>
                <w:noProof/>
                <w:kern w:val="2"/>
                <w:sz w:val="24"/>
                <w:szCs w:val="24"/>
                <w:lang w:val="en-US"/>
                <w14:ligatures w14:val="standardContextual"/>
              </w:rPr>
              <w:tab/>
            </w:r>
            <w:r w:rsidRPr="0070190E">
              <w:rPr>
                <w:rStyle w:val="Lienhypertexte"/>
                <w:noProof/>
              </w:rPr>
              <w:t>L’accomplissement des actes d’administration et des actes de disposition</w:t>
            </w:r>
            <w:r>
              <w:rPr>
                <w:noProof/>
                <w:webHidden/>
              </w:rPr>
              <w:tab/>
            </w:r>
            <w:r>
              <w:rPr>
                <w:noProof/>
                <w:webHidden/>
              </w:rPr>
              <w:fldChar w:fldCharType="begin"/>
            </w:r>
            <w:r>
              <w:rPr>
                <w:noProof/>
                <w:webHidden/>
              </w:rPr>
              <w:instrText xml:space="preserve"> PAGEREF _Toc219903308 \h </w:instrText>
            </w:r>
            <w:r>
              <w:rPr>
                <w:noProof/>
                <w:webHidden/>
              </w:rPr>
            </w:r>
            <w:r>
              <w:rPr>
                <w:noProof/>
                <w:webHidden/>
              </w:rPr>
              <w:fldChar w:fldCharType="separate"/>
            </w:r>
            <w:r>
              <w:rPr>
                <w:noProof/>
                <w:webHidden/>
              </w:rPr>
              <w:t>5</w:t>
            </w:r>
            <w:r>
              <w:rPr>
                <w:noProof/>
                <w:webHidden/>
              </w:rPr>
              <w:fldChar w:fldCharType="end"/>
            </w:r>
          </w:hyperlink>
        </w:p>
        <w:p w14:paraId="51FB3AF5" w14:textId="016EA288"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09" w:history="1">
            <w:r w:rsidRPr="0070190E">
              <w:rPr>
                <w:rStyle w:val="Lienhypertexte"/>
                <w:noProof/>
              </w:rPr>
              <w:t>4.</w:t>
            </w:r>
            <w:r>
              <w:rPr>
                <w:rFonts w:asciiTheme="minorHAnsi" w:eastAsiaTheme="minorEastAsia" w:hAnsiTheme="minorHAnsi"/>
                <w:noProof/>
                <w:kern w:val="2"/>
                <w:sz w:val="24"/>
                <w:szCs w:val="24"/>
                <w:lang w:val="en-US"/>
                <w14:ligatures w14:val="standardContextual"/>
              </w:rPr>
              <w:tab/>
            </w:r>
            <w:r w:rsidRPr="0070190E">
              <w:rPr>
                <w:rStyle w:val="Lienhypertexte"/>
                <w:noProof/>
              </w:rPr>
              <w:t>L’intervention du juge des tutelles</w:t>
            </w:r>
            <w:r>
              <w:rPr>
                <w:noProof/>
                <w:webHidden/>
              </w:rPr>
              <w:tab/>
            </w:r>
            <w:r>
              <w:rPr>
                <w:noProof/>
                <w:webHidden/>
              </w:rPr>
              <w:fldChar w:fldCharType="begin"/>
            </w:r>
            <w:r>
              <w:rPr>
                <w:noProof/>
                <w:webHidden/>
              </w:rPr>
              <w:instrText xml:space="preserve"> PAGEREF _Toc219903309 \h </w:instrText>
            </w:r>
            <w:r>
              <w:rPr>
                <w:noProof/>
                <w:webHidden/>
              </w:rPr>
            </w:r>
            <w:r>
              <w:rPr>
                <w:noProof/>
                <w:webHidden/>
              </w:rPr>
              <w:fldChar w:fldCharType="separate"/>
            </w:r>
            <w:r>
              <w:rPr>
                <w:noProof/>
                <w:webHidden/>
              </w:rPr>
              <w:t>5</w:t>
            </w:r>
            <w:r>
              <w:rPr>
                <w:noProof/>
                <w:webHidden/>
              </w:rPr>
              <w:fldChar w:fldCharType="end"/>
            </w:r>
          </w:hyperlink>
        </w:p>
        <w:p w14:paraId="2E11B5BA" w14:textId="0B45FE68" w:rsidR="000E25C5" w:rsidRDefault="000E25C5">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219903310" w:history="1">
            <w:r w:rsidRPr="0070190E">
              <w:rPr>
                <w:rStyle w:val="Lienhypertexte"/>
                <w:noProof/>
                <w:kern w:val="36"/>
              </w:rPr>
              <w:t>II.</w:t>
            </w:r>
            <w:r>
              <w:rPr>
                <w:rFonts w:asciiTheme="minorHAnsi" w:eastAsiaTheme="minorEastAsia" w:hAnsiTheme="minorHAnsi"/>
                <w:b w:val="0"/>
                <w:noProof/>
                <w:kern w:val="2"/>
                <w:sz w:val="24"/>
                <w:szCs w:val="24"/>
                <w:lang w:val="en-US"/>
                <w14:ligatures w14:val="standardContextual"/>
              </w:rPr>
              <w:tab/>
            </w:r>
            <w:r w:rsidRPr="0070190E">
              <w:rPr>
                <w:rStyle w:val="Lienhypertexte"/>
                <w:noProof/>
              </w:rPr>
              <w:t>La mise sous tutelle d’un mineur</w:t>
            </w:r>
            <w:r>
              <w:rPr>
                <w:noProof/>
                <w:webHidden/>
              </w:rPr>
              <w:tab/>
            </w:r>
            <w:r>
              <w:rPr>
                <w:noProof/>
                <w:webHidden/>
              </w:rPr>
              <w:fldChar w:fldCharType="begin"/>
            </w:r>
            <w:r>
              <w:rPr>
                <w:noProof/>
                <w:webHidden/>
              </w:rPr>
              <w:instrText xml:space="preserve"> PAGEREF _Toc219903310 \h </w:instrText>
            </w:r>
            <w:r>
              <w:rPr>
                <w:noProof/>
                <w:webHidden/>
              </w:rPr>
            </w:r>
            <w:r>
              <w:rPr>
                <w:noProof/>
                <w:webHidden/>
              </w:rPr>
              <w:fldChar w:fldCharType="separate"/>
            </w:r>
            <w:r>
              <w:rPr>
                <w:noProof/>
                <w:webHidden/>
              </w:rPr>
              <w:t>8</w:t>
            </w:r>
            <w:r>
              <w:rPr>
                <w:noProof/>
                <w:webHidden/>
              </w:rPr>
              <w:fldChar w:fldCharType="end"/>
            </w:r>
          </w:hyperlink>
        </w:p>
        <w:p w14:paraId="7875698C" w14:textId="30A08DB9"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1" w:history="1">
            <w:r w:rsidRPr="0070190E">
              <w:rPr>
                <w:rStyle w:val="Lienhypertexte"/>
                <w:noProof/>
              </w:rPr>
              <w:t>1.</w:t>
            </w:r>
            <w:r>
              <w:rPr>
                <w:rFonts w:asciiTheme="minorHAnsi" w:eastAsiaTheme="minorEastAsia" w:hAnsiTheme="minorHAnsi"/>
                <w:noProof/>
                <w:kern w:val="2"/>
                <w:sz w:val="24"/>
                <w:szCs w:val="24"/>
                <w:lang w:val="en-US"/>
                <w14:ligatures w14:val="standardContextual"/>
              </w:rPr>
              <w:tab/>
            </w:r>
            <w:r w:rsidRPr="0070190E">
              <w:rPr>
                <w:rStyle w:val="Lienhypertexte"/>
                <w:noProof/>
              </w:rPr>
              <w:t>Définition de la tutelle d’un mineur</w:t>
            </w:r>
            <w:r>
              <w:rPr>
                <w:noProof/>
                <w:webHidden/>
              </w:rPr>
              <w:tab/>
            </w:r>
            <w:r>
              <w:rPr>
                <w:noProof/>
                <w:webHidden/>
              </w:rPr>
              <w:fldChar w:fldCharType="begin"/>
            </w:r>
            <w:r>
              <w:rPr>
                <w:noProof/>
                <w:webHidden/>
              </w:rPr>
              <w:instrText xml:space="preserve"> PAGEREF _Toc219903311 \h </w:instrText>
            </w:r>
            <w:r>
              <w:rPr>
                <w:noProof/>
                <w:webHidden/>
              </w:rPr>
            </w:r>
            <w:r>
              <w:rPr>
                <w:noProof/>
                <w:webHidden/>
              </w:rPr>
              <w:fldChar w:fldCharType="separate"/>
            </w:r>
            <w:r>
              <w:rPr>
                <w:noProof/>
                <w:webHidden/>
              </w:rPr>
              <w:t>9</w:t>
            </w:r>
            <w:r>
              <w:rPr>
                <w:noProof/>
                <w:webHidden/>
              </w:rPr>
              <w:fldChar w:fldCharType="end"/>
            </w:r>
          </w:hyperlink>
        </w:p>
        <w:p w14:paraId="4B5F1CEA" w14:textId="64631105"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2" w:history="1">
            <w:r w:rsidRPr="0070190E">
              <w:rPr>
                <w:rStyle w:val="Lienhypertexte"/>
                <w:noProof/>
              </w:rPr>
              <w:t>2.</w:t>
            </w:r>
            <w:r>
              <w:rPr>
                <w:rFonts w:asciiTheme="minorHAnsi" w:eastAsiaTheme="minorEastAsia" w:hAnsiTheme="minorHAnsi"/>
                <w:noProof/>
                <w:kern w:val="2"/>
                <w:sz w:val="24"/>
                <w:szCs w:val="24"/>
                <w:lang w:val="en-US"/>
                <w14:ligatures w14:val="standardContextual"/>
              </w:rPr>
              <w:tab/>
            </w:r>
            <w:r w:rsidRPr="0070190E">
              <w:rPr>
                <w:rStyle w:val="Lienhypertexte"/>
                <w:noProof/>
              </w:rPr>
              <w:t>L’ouverture de la tutelle d’un mineur</w:t>
            </w:r>
            <w:r>
              <w:rPr>
                <w:noProof/>
                <w:webHidden/>
              </w:rPr>
              <w:tab/>
            </w:r>
            <w:r>
              <w:rPr>
                <w:noProof/>
                <w:webHidden/>
              </w:rPr>
              <w:fldChar w:fldCharType="begin"/>
            </w:r>
            <w:r>
              <w:rPr>
                <w:noProof/>
                <w:webHidden/>
              </w:rPr>
              <w:instrText xml:space="preserve"> PAGEREF _Toc219903312 \h </w:instrText>
            </w:r>
            <w:r>
              <w:rPr>
                <w:noProof/>
                <w:webHidden/>
              </w:rPr>
            </w:r>
            <w:r>
              <w:rPr>
                <w:noProof/>
                <w:webHidden/>
              </w:rPr>
              <w:fldChar w:fldCharType="separate"/>
            </w:r>
            <w:r>
              <w:rPr>
                <w:noProof/>
                <w:webHidden/>
              </w:rPr>
              <w:t>9</w:t>
            </w:r>
            <w:r>
              <w:rPr>
                <w:noProof/>
                <w:webHidden/>
              </w:rPr>
              <w:fldChar w:fldCharType="end"/>
            </w:r>
          </w:hyperlink>
        </w:p>
        <w:p w14:paraId="1AE51CFE" w14:textId="1D2B22AA"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3" w:history="1">
            <w:r w:rsidRPr="0070190E">
              <w:rPr>
                <w:rStyle w:val="Lienhypertexte"/>
                <w:noProof/>
              </w:rPr>
              <w:t>3.</w:t>
            </w:r>
            <w:r>
              <w:rPr>
                <w:rFonts w:asciiTheme="minorHAnsi" w:eastAsiaTheme="minorEastAsia" w:hAnsiTheme="minorHAnsi"/>
                <w:noProof/>
                <w:kern w:val="2"/>
                <w:sz w:val="24"/>
                <w:szCs w:val="24"/>
                <w:lang w:val="en-US"/>
                <w14:ligatures w14:val="standardContextual"/>
              </w:rPr>
              <w:tab/>
            </w:r>
            <w:r w:rsidRPr="0070190E">
              <w:rPr>
                <w:rStyle w:val="Lienhypertexte"/>
                <w:noProof/>
              </w:rPr>
              <w:t>Les prérogatives du tuteur d’un mineur</w:t>
            </w:r>
            <w:r>
              <w:rPr>
                <w:noProof/>
                <w:webHidden/>
              </w:rPr>
              <w:tab/>
            </w:r>
            <w:r>
              <w:rPr>
                <w:noProof/>
                <w:webHidden/>
              </w:rPr>
              <w:fldChar w:fldCharType="begin"/>
            </w:r>
            <w:r>
              <w:rPr>
                <w:noProof/>
                <w:webHidden/>
              </w:rPr>
              <w:instrText xml:space="preserve"> PAGEREF _Toc219903313 \h </w:instrText>
            </w:r>
            <w:r>
              <w:rPr>
                <w:noProof/>
                <w:webHidden/>
              </w:rPr>
            </w:r>
            <w:r>
              <w:rPr>
                <w:noProof/>
                <w:webHidden/>
              </w:rPr>
              <w:fldChar w:fldCharType="separate"/>
            </w:r>
            <w:r>
              <w:rPr>
                <w:noProof/>
                <w:webHidden/>
              </w:rPr>
              <w:t>9</w:t>
            </w:r>
            <w:r>
              <w:rPr>
                <w:noProof/>
                <w:webHidden/>
              </w:rPr>
              <w:fldChar w:fldCharType="end"/>
            </w:r>
          </w:hyperlink>
        </w:p>
        <w:p w14:paraId="629609E6" w14:textId="43BBAAE0" w:rsidR="000E25C5" w:rsidRDefault="000E25C5">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219903314" w:history="1">
            <w:r w:rsidRPr="0070190E">
              <w:rPr>
                <w:rStyle w:val="Lienhypertexte"/>
                <w:noProof/>
              </w:rPr>
              <w:t>III.</w:t>
            </w:r>
            <w:r>
              <w:rPr>
                <w:rFonts w:asciiTheme="minorHAnsi" w:eastAsiaTheme="minorEastAsia" w:hAnsiTheme="minorHAnsi"/>
                <w:b w:val="0"/>
                <w:noProof/>
                <w:kern w:val="2"/>
                <w:sz w:val="24"/>
                <w:szCs w:val="24"/>
                <w:lang w:val="en-US"/>
                <w14:ligatures w14:val="standardContextual"/>
              </w:rPr>
              <w:tab/>
            </w:r>
            <w:r w:rsidRPr="0070190E">
              <w:rPr>
                <w:rStyle w:val="Lienhypertexte"/>
                <w:noProof/>
              </w:rPr>
              <w:t>La protection des majeurs</w:t>
            </w:r>
            <w:r>
              <w:rPr>
                <w:noProof/>
                <w:webHidden/>
              </w:rPr>
              <w:tab/>
            </w:r>
            <w:r>
              <w:rPr>
                <w:noProof/>
                <w:webHidden/>
              </w:rPr>
              <w:fldChar w:fldCharType="begin"/>
            </w:r>
            <w:r>
              <w:rPr>
                <w:noProof/>
                <w:webHidden/>
              </w:rPr>
              <w:instrText xml:space="preserve"> PAGEREF _Toc219903314 \h </w:instrText>
            </w:r>
            <w:r>
              <w:rPr>
                <w:noProof/>
                <w:webHidden/>
              </w:rPr>
            </w:r>
            <w:r>
              <w:rPr>
                <w:noProof/>
                <w:webHidden/>
              </w:rPr>
              <w:fldChar w:fldCharType="separate"/>
            </w:r>
            <w:r>
              <w:rPr>
                <w:noProof/>
                <w:webHidden/>
              </w:rPr>
              <w:t>10</w:t>
            </w:r>
            <w:r>
              <w:rPr>
                <w:noProof/>
                <w:webHidden/>
              </w:rPr>
              <w:fldChar w:fldCharType="end"/>
            </w:r>
          </w:hyperlink>
        </w:p>
        <w:p w14:paraId="31069D4A" w14:textId="724F0A63"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5" w:history="1">
            <w:r w:rsidRPr="0070190E">
              <w:rPr>
                <w:rStyle w:val="Lienhypertexte"/>
                <w:noProof/>
              </w:rPr>
              <w:t>1.</w:t>
            </w:r>
            <w:r>
              <w:rPr>
                <w:rFonts w:asciiTheme="minorHAnsi" w:eastAsiaTheme="minorEastAsia" w:hAnsiTheme="minorHAnsi"/>
                <w:noProof/>
                <w:kern w:val="2"/>
                <w:sz w:val="24"/>
                <w:szCs w:val="24"/>
                <w:lang w:val="en-US"/>
                <w14:ligatures w14:val="standardContextual"/>
              </w:rPr>
              <w:tab/>
            </w:r>
            <w:r w:rsidRPr="0070190E">
              <w:rPr>
                <w:rStyle w:val="Lienhypertexte"/>
                <w:noProof/>
              </w:rPr>
              <w:t>La mise sous sauvegarde de justice</w:t>
            </w:r>
            <w:r>
              <w:rPr>
                <w:noProof/>
                <w:webHidden/>
              </w:rPr>
              <w:tab/>
            </w:r>
            <w:r>
              <w:rPr>
                <w:noProof/>
                <w:webHidden/>
              </w:rPr>
              <w:fldChar w:fldCharType="begin"/>
            </w:r>
            <w:r>
              <w:rPr>
                <w:noProof/>
                <w:webHidden/>
              </w:rPr>
              <w:instrText xml:space="preserve"> PAGEREF _Toc219903315 \h </w:instrText>
            </w:r>
            <w:r>
              <w:rPr>
                <w:noProof/>
                <w:webHidden/>
              </w:rPr>
            </w:r>
            <w:r>
              <w:rPr>
                <w:noProof/>
                <w:webHidden/>
              </w:rPr>
              <w:fldChar w:fldCharType="separate"/>
            </w:r>
            <w:r>
              <w:rPr>
                <w:noProof/>
                <w:webHidden/>
              </w:rPr>
              <w:t>11</w:t>
            </w:r>
            <w:r>
              <w:rPr>
                <w:noProof/>
                <w:webHidden/>
              </w:rPr>
              <w:fldChar w:fldCharType="end"/>
            </w:r>
          </w:hyperlink>
        </w:p>
        <w:p w14:paraId="65CCE677" w14:textId="258A6533"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6" w:history="1">
            <w:r w:rsidRPr="0070190E">
              <w:rPr>
                <w:rStyle w:val="Lienhypertexte"/>
                <w:noProof/>
              </w:rPr>
              <w:t>2.</w:t>
            </w:r>
            <w:r>
              <w:rPr>
                <w:rFonts w:asciiTheme="minorHAnsi" w:eastAsiaTheme="minorEastAsia" w:hAnsiTheme="minorHAnsi"/>
                <w:noProof/>
                <w:kern w:val="2"/>
                <w:sz w:val="24"/>
                <w:szCs w:val="24"/>
                <w:lang w:val="en-US"/>
                <w14:ligatures w14:val="standardContextual"/>
              </w:rPr>
              <w:tab/>
            </w:r>
            <w:r w:rsidRPr="0070190E">
              <w:rPr>
                <w:rStyle w:val="Lienhypertexte"/>
                <w:noProof/>
              </w:rPr>
              <w:t>La curatelle</w:t>
            </w:r>
            <w:r>
              <w:rPr>
                <w:noProof/>
                <w:webHidden/>
              </w:rPr>
              <w:tab/>
            </w:r>
            <w:r>
              <w:rPr>
                <w:noProof/>
                <w:webHidden/>
              </w:rPr>
              <w:fldChar w:fldCharType="begin"/>
            </w:r>
            <w:r>
              <w:rPr>
                <w:noProof/>
                <w:webHidden/>
              </w:rPr>
              <w:instrText xml:space="preserve"> PAGEREF _Toc219903316 \h </w:instrText>
            </w:r>
            <w:r>
              <w:rPr>
                <w:noProof/>
                <w:webHidden/>
              </w:rPr>
            </w:r>
            <w:r>
              <w:rPr>
                <w:noProof/>
                <w:webHidden/>
              </w:rPr>
              <w:fldChar w:fldCharType="separate"/>
            </w:r>
            <w:r>
              <w:rPr>
                <w:noProof/>
                <w:webHidden/>
              </w:rPr>
              <w:t>13</w:t>
            </w:r>
            <w:r>
              <w:rPr>
                <w:noProof/>
                <w:webHidden/>
              </w:rPr>
              <w:fldChar w:fldCharType="end"/>
            </w:r>
          </w:hyperlink>
        </w:p>
        <w:p w14:paraId="00B2411F" w14:textId="79A6C6EB"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7" w:history="1">
            <w:r w:rsidRPr="0070190E">
              <w:rPr>
                <w:rStyle w:val="Lienhypertexte"/>
                <w:noProof/>
              </w:rPr>
              <w:t>3.</w:t>
            </w:r>
            <w:r>
              <w:rPr>
                <w:rFonts w:asciiTheme="minorHAnsi" w:eastAsiaTheme="minorEastAsia" w:hAnsiTheme="minorHAnsi"/>
                <w:noProof/>
                <w:kern w:val="2"/>
                <w:sz w:val="24"/>
                <w:szCs w:val="24"/>
                <w:lang w:val="en-US"/>
                <w14:ligatures w14:val="standardContextual"/>
              </w:rPr>
              <w:tab/>
            </w:r>
            <w:r w:rsidRPr="0070190E">
              <w:rPr>
                <w:rStyle w:val="Lienhypertexte"/>
                <w:noProof/>
              </w:rPr>
              <w:t>Comment savoir si une personne est protégée ?</w:t>
            </w:r>
            <w:r>
              <w:rPr>
                <w:noProof/>
                <w:webHidden/>
              </w:rPr>
              <w:tab/>
            </w:r>
            <w:r>
              <w:rPr>
                <w:noProof/>
                <w:webHidden/>
              </w:rPr>
              <w:fldChar w:fldCharType="begin"/>
            </w:r>
            <w:r>
              <w:rPr>
                <w:noProof/>
                <w:webHidden/>
              </w:rPr>
              <w:instrText xml:space="preserve"> PAGEREF _Toc219903317 \h </w:instrText>
            </w:r>
            <w:r>
              <w:rPr>
                <w:noProof/>
                <w:webHidden/>
              </w:rPr>
            </w:r>
            <w:r>
              <w:rPr>
                <w:noProof/>
                <w:webHidden/>
              </w:rPr>
              <w:fldChar w:fldCharType="separate"/>
            </w:r>
            <w:r>
              <w:rPr>
                <w:noProof/>
                <w:webHidden/>
              </w:rPr>
              <w:t>18</w:t>
            </w:r>
            <w:r>
              <w:rPr>
                <w:noProof/>
                <w:webHidden/>
              </w:rPr>
              <w:fldChar w:fldCharType="end"/>
            </w:r>
          </w:hyperlink>
        </w:p>
        <w:p w14:paraId="5178E63A" w14:textId="7FBFC34A"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8" w:history="1">
            <w:r w:rsidRPr="0070190E">
              <w:rPr>
                <w:rStyle w:val="Lienhypertexte"/>
                <w:noProof/>
              </w:rPr>
              <w:t>4.</w:t>
            </w:r>
            <w:r>
              <w:rPr>
                <w:rFonts w:asciiTheme="minorHAnsi" w:eastAsiaTheme="minorEastAsia" w:hAnsiTheme="minorHAnsi"/>
                <w:noProof/>
                <w:kern w:val="2"/>
                <w:sz w:val="24"/>
                <w:szCs w:val="24"/>
                <w:lang w:val="en-US"/>
                <w14:ligatures w14:val="standardContextual"/>
              </w:rPr>
              <w:tab/>
            </w:r>
            <w:r w:rsidRPr="0070190E">
              <w:rPr>
                <w:rStyle w:val="Lienhypertexte"/>
                <w:noProof/>
              </w:rPr>
              <w:t>Les anticipations et les solutions alternatives à la protection des majeurs</w:t>
            </w:r>
            <w:r>
              <w:rPr>
                <w:noProof/>
                <w:webHidden/>
              </w:rPr>
              <w:tab/>
            </w:r>
            <w:r>
              <w:rPr>
                <w:noProof/>
                <w:webHidden/>
              </w:rPr>
              <w:fldChar w:fldCharType="begin"/>
            </w:r>
            <w:r>
              <w:rPr>
                <w:noProof/>
                <w:webHidden/>
              </w:rPr>
              <w:instrText xml:space="preserve"> PAGEREF _Toc219903318 \h </w:instrText>
            </w:r>
            <w:r>
              <w:rPr>
                <w:noProof/>
                <w:webHidden/>
              </w:rPr>
            </w:r>
            <w:r>
              <w:rPr>
                <w:noProof/>
                <w:webHidden/>
              </w:rPr>
              <w:fldChar w:fldCharType="separate"/>
            </w:r>
            <w:r>
              <w:rPr>
                <w:noProof/>
                <w:webHidden/>
              </w:rPr>
              <w:t>19</w:t>
            </w:r>
            <w:r>
              <w:rPr>
                <w:noProof/>
                <w:webHidden/>
              </w:rPr>
              <w:fldChar w:fldCharType="end"/>
            </w:r>
          </w:hyperlink>
        </w:p>
        <w:p w14:paraId="2625201B" w14:textId="6362B814"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19" w:history="1">
            <w:r w:rsidRPr="0070190E">
              <w:rPr>
                <w:rStyle w:val="Lienhypertexte"/>
                <w:noProof/>
              </w:rPr>
              <w:t>5.</w:t>
            </w:r>
            <w:r>
              <w:rPr>
                <w:rFonts w:asciiTheme="minorHAnsi" w:eastAsiaTheme="minorEastAsia" w:hAnsiTheme="minorHAnsi"/>
                <w:noProof/>
                <w:kern w:val="2"/>
                <w:sz w:val="24"/>
                <w:szCs w:val="24"/>
                <w:lang w:val="en-US"/>
                <w14:ligatures w14:val="standardContextual"/>
              </w:rPr>
              <w:tab/>
            </w:r>
            <w:r w:rsidRPr="0070190E">
              <w:rPr>
                <w:rStyle w:val="Lienhypertexte"/>
                <w:noProof/>
              </w:rPr>
              <w:t>La gestion des comptes bancaires d’une personne protégée</w:t>
            </w:r>
            <w:r>
              <w:rPr>
                <w:noProof/>
                <w:webHidden/>
              </w:rPr>
              <w:tab/>
            </w:r>
            <w:r>
              <w:rPr>
                <w:noProof/>
                <w:webHidden/>
              </w:rPr>
              <w:fldChar w:fldCharType="begin"/>
            </w:r>
            <w:r>
              <w:rPr>
                <w:noProof/>
                <w:webHidden/>
              </w:rPr>
              <w:instrText xml:space="preserve"> PAGEREF _Toc219903319 \h </w:instrText>
            </w:r>
            <w:r>
              <w:rPr>
                <w:noProof/>
                <w:webHidden/>
              </w:rPr>
            </w:r>
            <w:r>
              <w:rPr>
                <w:noProof/>
                <w:webHidden/>
              </w:rPr>
              <w:fldChar w:fldCharType="separate"/>
            </w:r>
            <w:r>
              <w:rPr>
                <w:noProof/>
                <w:webHidden/>
              </w:rPr>
              <w:t>2</w:t>
            </w:r>
            <w:r>
              <w:rPr>
                <w:noProof/>
                <w:webHidden/>
              </w:rPr>
              <w:fldChar w:fldCharType="end"/>
            </w:r>
          </w:hyperlink>
        </w:p>
        <w:p w14:paraId="794D735D" w14:textId="018D6EFF"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20" w:history="1">
            <w:r w:rsidRPr="0070190E">
              <w:rPr>
                <w:rStyle w:val="Lienhypertexte"/>
                <w:noProof/>
              </w:rPr>
              <w:t>6.</w:t>
            </w:r>
            <w:r>
              <w:rPr>
                <w:rFonts w:asciiTheme="minorHAnsi" w:eastAsiaTheme="minorEastAsia" w:hAnsiTheme="minorHAnsi"/>
                <w:noProof/>
                <w:kern w:val="2"/>
                <w:sz w:val="24"/>
                <w:szCs w:val="24"/>
                <w:lang w:val="en-US"/>
                <w14:ligatures w14:val="standardContextual"/>
              </w:rPr>
              <w:tab/>
            </w:r>
            <w:r w:rsidRPr="0070190E">
              <w:rPr>
                <w:rStyle w:val="Lienhypertexte"/>
                <w:noProof/>
              </w:rPr>
              <w:t>La gestion de l’assurance-vie d’une personne protégée</w:t>
            </w:r>
            <w:r>
              <w:rPr>
                <w:noProof/>
                <w:webHidden/>
              </w:rPr>
              <w:tab/>
            </w:r>
            <w:r>
              <w:rPr>
                <w:noProof/>
                <w:webHidden/>
              </w:rPr>
              <w:fldChar w:fldCharType="begin"/>
            </w:r>
            <w:r>
              <w:rPr>
                <w:noProof/>
                <w:webHidden/>
              </w:rPr>
              <w:instrText xml:space="preserve"> PAGEREF _Toc219903320 \h </w:instrText>
            </w:r>
            <w:r>
              <w:rPr>
                <w:noProof/>
                <w:webHidden/>
              </w:rPr>
            </w:r>
            <w:r>
              <w:rPr>
                <w:noProof/>
                <w:webHidden/>
              </w:rPr>
              <w:fldChar w:fldCharType="separate"/>
            </w:r>
            <w:r>
              <w:rPr>
                <w:noProof/>
                <w:webHidden/>
              </w:rPr>
              <w:t>3</w:t>
            </w:r>
            <w:r>
              <w:rPr>
                <w:noProof/>
                <w:webHidden/>
              </w:rPr>
              <w:fldChar w:fldCharType="end"/>
            </w:r>
          </w:hyperlink>
        </w:p>
        <w:p w14:paraId="2B4FA289" w14:textId="3D1AE667"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21" w:history="1">
            <w:r w:rsidRPr="0070190E">
              <w:rPr>
                <w:rStyle w:val="Lienhypertexte"/>
                <w:noProof/>
              </w:rPr>
              <w:t>7.</w:t>
            </w:r>
            <w:r>
              <w:rPr>
                <w:rFonts w:asciiTheme="minorHAnsi" w:eastAsiaTheme="minorEastAsia" w:hAnsiTheme="minorHAnsi"/>
                <w:noProof/>
                <w:kern w:val="2"/>
                <w:sz w:val="24"/>
                <w:szCs w:val="24"/>
                <w:lang w:val="en-US"/>
                <w14:ligatures w14:val="standardContextual"/>
              </w:rPr>
              <w:tab/>
            </w:r>
            <w:r w:rsidRPr="0070190E">
              <w:rPr>
                <w:rStyle w:val="Lienhypertexte"/>
                <w:noProof/>
              </w:rPr>
              <w:t>La caractérisation des actes de gestion du patrimoine d’une personne protégée</w:t>
            </w:r>
            <w:r>
              <w:rPr>
                <w:noProof/>
                <w:webHidden/>
              </w:rPr>
              <w:tab/>
            </w:r>
            <w:r>
              <w:rPr>
                <w:noProof/>
                <w:webHidden/>
              </w:rPr>
              <w:fldChar w:fldCharType="begin"/>
            </w:r>
            <w:r>
              <w:rPr>
                <w:noProof/>
                <w:webHidden/>
              </w:rPr>
              <w:instrText xml:space="preserve"> PAGEREF _Toc219903321 \h </w:instrText>
            </w:r>
            <w:r>
              <w:rPr>
                <w:noProof/>
                <w:webHidden/>
              </w:rPr>
            </w:r>
            <w:r>
              <w:rPr>
                <w:noProof/>
                <w:webHidden/>
              </w:rPr>
              <w:fldChar w:fldCharType="separate"/>
            </w:r>
            <w:r>
              <w:rPr>
                <w:noProof/>
                <w:webHidden/>
              </w:rPr>
              <w:t>4</w:t>
            </w:r>
            <w:r>
              <w:rPr>
                <w:noProof/>
                <w:webHidden/>
              </w:rPr>
              <w:fldChar w:fldCharType="end"/>
            </w:r>
          </w:hyperlink>
        </w:p>
        <w:p w14:paraId="291B1D0A" w14:textId="156F3427" w:rsidR="000E25C5" w:rsidRDefault="000E25C5">
          <w:pPr>
            <w:pStyle w:val="TM3"/>
            <w:rPr>
              <w:rFonts w:asciiTheme="minorHAnsi" w:eastAsiaTheme="minorEastAsia" w:hAnsiTheme="minorHAnsi"/>
              <w:noProof/>
              <w:kern w:val="2"/>
              <w:sz w:val="24"/>
              <w:szCs w:val="24"/>
              <w:lang w:val="en-US"/>
              <w14:ligatures w14:val="standardContextual"/>
            </w:rPr>
          </w:pPr>
          <w:hyperlink w:anchor="_Toc219903322" w:history="1">
            <w:r w:rsidRPr="0070190E">
              <w:rPr>
                <w:rStyle w:val="Lienhypertexte"/>
                <w:noProof/>
              </w:rPr>
              <w:t>8.</w:t>
            </w:r>
            <w:r>
              <w:rPr>
                <w:rFonts w:asciiTheme="minorHAnsi" w:eastAsiaTheme="minorEastAsia" w:hAnsiTheme="minorHAnsi"/>
                <w:noProof/>
                <w:kern w:val="2"/>
                <w:sz w:val="24"/>
                <w:szCs w:val="24"/>
                <w:lang w:val="en-US"/>
                <w14:ligatures w14:val="standardContextual"/>
              </w:rPr>
              <w:tab/>
            </w:r>
            <w:r w:rsidRPr="0070190E">
              <w:rPr>
                <w:rStyle w:val="Lienhypertexte"/>
                <w:noProof/>
              </w:rPr>
              <w:t>Précisions sur les responsabilités du majeur protégé</w:t>
            </w:r>
            <w:r>
              <w:rPr>
                <w:noProof/>
                <w:webHidden/>
              </w:rPr>
              <w:tab/>
            </w:r>
            <w:r>
              <w:rPr>
                <w:noProof/>
                <w:webHidden/>
              </w:rPr>
              <w:fldChar w:fldCharType="begin"/>
            </w:r>
            <w:r>
              <w:rPr>
                <w:noProof/>
                <w:webHidden/>
              </w:rPr>
              <w:instrText xml:space="preserve"> PAGEREF _Toc219903322 \h </w:instrText>
            </w:r>
            <w:r>
              <w:rPr>
                <w:noProof/>
                <w:webHidden/>
              </w:rPr>
            </w:r>
            <w:r>
              <w:rPr>
                <w:noProof/>
                <w:webHidden/>
              </w:rPr>
              <w:fldChar w:fldCharType="separate"/>
            </w:r>
            <w:r>
              <w:rPr>
                <w:noProof/>
                <w:webHidden/>
              </w:rPr>
              <w:t>4</w:t>
            </w:r>
            <w:r>
              <w:rPr>
                <w:noProof/>
                <w:webHidden/>
              </w:rPr>
              <w:fldChar w:fldCharType="end"/>
            </w:r>
          </w:hyperlink>
        </w:p>
        <w:p w14:paraId="51F86A57" w14:textId="1035D61D" w:rsidR="00E75A5D" w:rsidRPr="00705613" w:rsidRDefault="00B14F85" w:rsidP="000C1E84">
          <w:r w:rsidRPr="00705613">
            <w:fldChar w:fldCharType="end"/>
          </w:r>
        </w:p>
      </w:sdtContent>
    </w:sdt>
    <w:p w14:paraId="0C234319" w14:textId="77777777" w:rsidR="002376BA" w:rsidRDefault="00395B53" w:rsidP="002376BA">
      <w:pPr>
        <w:rPr>
          <w:rFonts w:cs="Open Sans"/>
          <w:color w:val="333333"/>
          <w:sz w:val="19"/>
          <w:szCs w:val="19"/>
        </w:rPr>
      </w:pPr>
      <w:r w:rsidRPr="00705613">
        <w:rPr>
          <w:rFonts w:cs="Open Sans"/>
          <w:color w:val="333333"/>
          <w:sz w:val="19"/>
          <w:szCs w:val="19"/>
        </w:rPr>
        <w:br w:type="page"/>
      </w:r>
    </w:p>
    <w:p w14:paraId="6D81CC61" w14:textId="42B6AEC4" w:rsidR="002376BA" w:rsidRDefault="002376BA" w:rsidP="002376BA">
      <w:pPr>
        <w:rPr>
          <w:rFonts w:cs="Open Sans"/>
          <w:color w:val="333333"/>
          <w:sz w:val="19"/>
          <w:szCs w:val="19"/>
        </w:rPr>
      </w:pPr>
    </w:p>
    <w:p w14:paraId="22D7934D" w14:textId="77777777" w:rsidR="00F40A63" w:rsidRPr="002376BA" w:rsidRDefault="00F40A63" w:rsidP="002376BA">
      <w:pPr>
        <w:rPr>
          <w:color w:val="666666"/>
          <w:szCs w:val="28"/>
        </w:rPr>
      </w:pPr>
      <w:r w:rsidRPr="002376BA">
        <w:rPr>
          <w:color w:val="666666"/>
          <w:szCs w:val="28"/>
        </w:rPr>
        <w:t>Le mineur émancipé est capable de tous les actes de la vie civile (contrat de travail, vente ou achat, crédit…) et peut choisir son domicile, ses loisirs ou orientations professionnelles. Il cesse d’être sous l’autorité de ses parents, qui ne sont plus responsables des dommages qu’il pourrait causer. Mais ces derniers restent soumis à l’obligation de contribuer à l’entretien et à l’éducation de leur enfant.</w:t>
      </w:r>
    </w:p>
    <w:p w14:paraId="433AAA98" w14:textId="77777777" w:rsidR="00F40A63" w:rsidRPr="002376BA" w:rsidRDefault="00F40A63" w:rsidP="002376BA">
      <w:pPr>
        <w:rPr>
          <w:color w:val="666666"/>
          <w:szCs w:val="28"/>
        </w:rPr>
      </w:pPr>
      <w:r w:rsidRPr="002376BA">
        <w:rPr>
          <w:color w:val="666666"/>
          <w:szCs w:val="28"/>
        </w:rPr>
        <w:t>Mais il ne peut pas :</w:t>
      </w:r>
    </w:p>
    <w:p w14:paraId="3CAF56D8" w14:textId="77777777" w:rsidR="00F40A63" w:rsidRPr="002376BA" w:rsidRDefault="00F40A63" w:rsidP="002376BA">
      <w:pPr>
        <w:rPr>
          <w:color w:val="666666"/>
          <w:szCs w:val="28"/>
        </w:rPr>
      </w:pPr>
      <w:r w:rsidRPr="002376BA">
        <w:rPr>
          <w:color w:val="666666"/>
          <w:szCs w:val="28"/>
        </w:rPr>
        <w:t>se marier ou consentir à son adoption sans le consentement de ses parents ;</w:t>
      </w:r>
    </w:p>
    <w:p w14:paraId="2DA37D34" w14:textId="77777777" w:rsidR="00F40A63" w:rsidRPr="002376BA" w:rsidRDefault="00F40A63" w:rsidP="002376BA">
      <w:pPr>
        <w:rPr>
          <w:color w:val="666666"/>
          <w:szCs w:val="28"/>
        </w:rPr>
      </w:pPr>
      <w:r w:rsidRPr="002376BA">
        <w:rPr>
          <w:color w:val="666666"/>
          <w:szCs w:val="28"/>
        </w:rPr>
        <w:t>être commerçant sans l’autorisation du juge des tutelles au moment de son émancipation ou du président du tribunal judiciaire après son émancipation.</w:t>
      </w:r>
    </w:p>
    <w:p w14:paraId="7406FA78" w14:textId="77777777" w:rsidR="00F40A63" w:rsidRPr="002376BA" w:rsidRDefault="00F40A63" w:rsidP="002376BA">
      <w:pPr>
        <w:rPr>
          <w:color w:val="666666"/>
          <w:szCs w:val="28"/>
        </w:rPr>
      </w:pPr>
      <w:r w:rsidRPr="002376BA">
        <w:rPr>
          <w:color w:val="666666"/>
          <w:szCs w:val="28"/>
        </w:rPr>
        <w:t>D’autres restrictions à la capacité du mineur émancipé tiennent à l’exigence d’avoir 18 ans, par exemple :</w:t>
      </w:r>
    </w:p>
    <w:p w14:paraId="4AC3D1D8" w14:textId="77777777" w:rsidR="00F40A63" w:rsidRPr="002376BA" w:rsidRDefault="00F40A63" w:rsidP="002376BA">
      <w:pPr>
        <w:rPr>
          <w:color w:val="666666"/>
          <w:szCs w:val="28"/>
        </w:rPr>
      </w:pPr>
      <w:r w:rsidRPr="002376BA">
        <w:rPr>
          <w:color w:val="666666"/>
          <w:szCs w:val="28"/>
        </w:rPr>
        <w:t>pour pouvoir voter ;</w:t>
      </w:r>
    </w:p>
    <w:p w14:paraId="555615DF" w14:textId="77777777" w:rsidR="00F40A63" w:rsidRPr="002376BA" w:rsidRDefault="00F40A63" w:rsidP="002376BA">
      <w:pPr>
        <w:rPr>
          <w:color w:val="666666"/>
          <w:szCs w:val="28"/>
        </w:rPr>
      </w:pPr>
      <w:r w:rsidRPr="002376BA">
        <w:rPr>
          <w:color w:val="666666"/>
          <w:szCs w:val="28"/>
        </w:rPr>
        <w:t> pour conclure un pacs ;</w:t>
      </w:r>
    </w:p>
    <w:p w14:paraId="6291F403" w14:textId="77777777" w:rsidR="00F40A63" w:rsidRPr="002376BA" w:rsidRDefault="00F40A63" w:rsidP="002376BA">
      <w:pPr>
        <w:rPr>
          <w:color w:val="666666"/>
          <w:szCs w:val="28"/>
        </w:rPr>
      </w:pPr>
      <w:r w:rsidRPr="002376BA">
        <w:rPr>
          <w:color w:val="666666"/>
          <w:szCs w:val="28"/>
        </w:rPr>
        <w:t> pour passer son permis de conduire ;</w:t>
      </w:r>
    </w:p>
    <w:p w14:paraId="144AF56D" w14:textId="027D3945" w:rsidR="002376BA" w:rsidRDefault="00F40A63" w:rsidP="002376BA">
      <w:pPr>
        <w:rPr>
          <w:color w:val="666666"/>
          <w:szCs w:val="28"/>
        </w:rPr>
      </w:pPr>
      <w:hyperlink r:id="rId11" w:tgtFrame="_blank" w:history="1">
        <w:r w:rsidRPr="002376BA">
          <w:rPr>
            <w:szCs w:val="28"/>
          </w:rPr>
          <w:t>entrer dans un casino</w:t>
        </w:r>
      </w:hyperlink>
      <w:r w:rsidRPr="002376BA">
        <w:rPr>
          <w:color w:val="666666"/>
          <w:szCs w:val="28"/>
        </w:rPr>
        <w:t>.</w:t>
      </w:r>
    </w:p>
    <w:p w14:paraId="190AC889" w14:textId="77777777" w:rsidR="002376BA" w:rsidRDefault="002376BA" w:rsidP="000E25C5">
      <w:pPr>
        <w:pStyle w:val="CGPC-elearning"/>
      </w:pPr>
      <w:r>
        <w:br w:type="page"/>
      </w:r>
    </w:p>
    <w:p w14:paraId="2B3DF217" w14:textId="2C0CDC98" w:rsidR="00F40A63" w:rsidRDefault="00FE2C04" w:rsidP="002376BA">
      <w:pPr>
        <w:rPr>
          <w:color w:val="666666"/>
          <w:szCs w:val="28"/>
        </w:rPr>
      </w:pPr>
      <w:r>
        <w:rPr>
          <w:noProof/>
          <w:color w:val="666666"/>
          <w:szCs w:val="28"/>
          <w14:ligatures w14:val="standardContextual"/>
        </w:rPr>
        <w:lastRenderedPageBreak/>
        <mc:AlternateContent>
          <mc:Choice Requires="wps">
            <w:drawing>
              <wp:anchor distT="0" distB="0" distL="114300" distR="114300" simplePos="0" relativeHeight="251660288" behindDoc="1" locked="0" layoutInCell="1" allowOverlap="1" wp14:anchorId="047788B7" wp14:editId="76930E0A">
                <wp:simplePos x="0" y="0"/>
                <wp:positionH relativeFrom="column">
                  <wp:posOffset>-898634</wp:posOffset>
                </wp:positionH>
                <wp:positionV relativeFrom="paragraph">
                  <wp:posOffset>-1061194</wp:posOffset>
                </wp:positionV>
                <wp:extent cx="15119131" cy="10657489"/>
                <wp:effectExtent l="0" t="0" r="26035" b="10795"/>
                <wp:wrapNone/>
                <wp:docPr id="1581319956" name="Rectangle 5"/>
                <wp:cNvGraphicFramePr/>
                <a:graphic xmlns:a="http://schemas.openxmlformats.org/drawingml/2006/main">
                  <a:graphicData uri="http://schemas.microsoft.com/office/word/2010/wordprocessingShape">
                    <wps:wsp>
                      <wps:cNvSpPr/>
                      <wps:spPr>
                        <a:xfrm>
                          <a:off x="0" y="0"/>
                          <a:ext cx="15119131" cy="10657489"/>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E35FED" id="Rectangle 5" o:spid="_x0000_s1026" style="position:absolute;margin-left:-70.75pt;margin-top:-83.55pt;width:1190.5pt;height:839.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" fillcolor="#4472c4 [3204]" strokecolor="#09101d [484]" strokeweight="1pt"/>
            </w:pict>
          </mc:Fallback>
        </mc:AlternateContent>
      </w:r>
    </w:p>
    <w:p w14:paraId="7671EC30" w14:textId="77777777" w:rsidR="002376BA" w:rsidRDefault="002376BA" w:rsidP="000E25C5">
      <w:pPr>
        <w:pStyle w:val="CGPC-elearning"/>
      </w:pPr>
    </w:p>
    <w:p w14:paraId="1FC5BA73" w14:textId="77777777" w:rsidR="002376BA" w:rsidRDefault="002376BA" w:rsidP="000E25C5">
      <w:pPr>
        <w:pStyle w:val="CGPC-elearning"/>
      </w:pPr>
    </w:p>
    <w:p w14:paraId="359CAEB1" w14:textId="77777777" w:rsidR="002376BA" w:rsidRDefault="002376BA" w:rsidP="000E25C5">
      <w:pPr>
        <w:pStyle w:val="CGPC-elearning"/>
      </w:pPr>
    </w:p>
    <w:p w14:paraId="0DDE2581" w14:textId="77777777" w:rsidR="002376BA" w:rsidRDefault="002376BA" w:rsidP="000E25C5">
      <w:pPr>
        <w:pStyle w:val="CGPC-elearning"/>
      </w:pPr>
    </w:p>
    <w:p w14:paraId="618384DC" w14:textId="77777777" w:rsidR="002376BA" w:rsidRDefault="002376BA" w:rsidP="000E25C5">
      <w:pPr>
        <w:pStyle w:val="CGPC-elearning"/>
      </w:pPr>
    </w:p>
    <w:p w14:paraId="1E92409E" w14:textId="77777777" w:rsidR="002376BA" w:rsidRDefault="002376BA" w:rsidP="000E25C5">
      <w:pPr>
        <w:pStyle w:val="CGPC-elearning"/>
      </w:pPr>
    </w:p>
    <w:p w14:paraId="448D48AD" w14:textId="77777777" w:rsidR="002376BA" w:rsidRDefault="002376BA" w:rsidP="000E25C5">
      <w:pPr>
        <w:pStyle w:val="CGPC-elearning"/>
      </w:pPr>
    </w:p>
    <w:p w14:paraId="7EA493AE" w14:textId="77777777" w:rsidR="002376BA" w:rsidRPr="002376BA" w:rsidRDefault="002376BA" w:rsidP="000E25C5">
      <w:pPr>
        <w:pStyle w:val="CGPC-elearning"/>
      </w:pPr>
    </w:p>
    <w:p w14:paraId="1AB62460" w14:textId="2BD0A1F2" w:rsidR="002376BA" w:rsidRDefault="00F40A63" w:rsidP="000E25C5">
      <w:pPr>
        <w:pStyle w:val="Titre2"/>
      </w:pPr>
      <w:bookmarkStart w:id="0" w:name="_Toc219903305"/>
      <w:r w:rsidRPr="00705613">
        <w:t>La protection du mineur ordinaire</w:t>
      </w:r>
      <w:bookmarkEnd w:id="0"/>
    </w:p>
    <w:p w14:paraId="3F6549E5" w14:textId="17CF9C30" w:rsidR="00F40A63" w:rsidRPr="002376BA" w:rsidRDefault="002376BA" w:rsidP="000E25C5">
      <w:pPr>
        <w:pStyle w:val="CGPC-elearning"/>
        <w:rPr>
          <w:rFonts w:eastAsiaTheme="majorEastAsia"/>
          <w:color w:val="3A5D9C"/>
          <w:sz w:val="48"/>
          <w:szCs w:val="26"/>
          <w:bdr w:val="none" w:sz="0" w:space="0" w:color="auto" w:frame="1"/>
        </w:rPr>
      </w:pPr>
      <w:r>
        <w:br w:type="page"/>
      </w:r>
    </w:p>
    <w:p w14:paraId="589E3F2E" w14:textId="1D81F823" w:rsidR="00F40A63" w:rsidRPr="00705613" w:rsidRDefault="00F40A63" w:rsidP="000E25C5">
      <w:pPr>
        <w:pStyle w:val="Titre3"/>
      </w:pPr>
      <w:bookmarkStart w:id="1" w:name="_Toc219903306"/>
      <w:r w:rsidRPr="00705613">
        <w:lastRenderedPageBreak/>
        <w:t>L’exercice de l’administration légale</w:t>
      </w:r>
      <w:bookmarkEnd w:id="1"/>
    </w:p>
    <w:p w14:paraId="0F196B6E" w14:textId="759D44B9" w:rsidR="00951237" w:rsidRPr="00705613" w:rsidRDefault="00951237" w:rsidP="000C1E84">
      <w:pPr>
        <w:shd w:val="clear" w:color="auto" w:fill="FFFFFF"/>
        <w:spacing w:after="0" w:line="240" w:lineRule="auto"/>
        <w:textAlignment w:val="baseline"/>
        <w:rPr>
          <w:b/>
          <w:bCs/>
          <w:color w:val="666666"/>
          <w:sz w:val="21"/>
        </w:rPr>
      </w:pPr>
    </w:p>
    <w:p w14:paraId="4D23E15D" w14:textId="77777777" w:rsidR="00951237" w:rsidRPr="00705613" w:rsidRDefault="00951237" w:rsidP="000C1E84">
      <w:pPr>
        <w:shd w:val="clear" w:color="auto" w:fill="FFFFFF"/>
        <w:spacing w:after="0" w:line="240" w:lineRule="auto"/>
        <w:textAlignment w:val="baseline"/>
        <w:rPr>
          <w:b/>
          <w:bCs/>
          <w:color w:val="666666"/>
          <w:sz w:val="21"/>
        </w:rPr>
      </w:pPr>
    </w:p>
    <w:p w14:paraId="489F692D" w14:textId="77777777" w:rsidR="001636CA" w:rsidRDefault="00F40A63" w:rsidP="002376BA">
      <w:r w:rsidRPr="00705613">
        <w:t xml:space="preserve">L’administration légale appartient aux parents exerçant l’autorité parentale. </w:t>
      </w:r>
    </w:p>
    <w:p w14:paraId="64E6DDD3" w14:textId="77777777" w:rsidR="001636CA" w:rsidRDefault="001636CA" w:rsidP="002376BA"/>
    <w:p w14:paraId="49EAAC6A" w14:textId="2692B2EC" w:rsidR="00F40A63" w:rsidRPr="00705613" w:rsidRDefault="00F40A63" w:rsidP="002376BA">
      <w:r w:rsidRPr="00705613">
        <w:t xml:space="preserve">C’est un droit leur permettant de gérer le patrimoine </w:t>
      </w:r>
      <w:r w:rsidRPr="001E7170">
        <w:t>d’un mineur</w:t>
      </w:r>
      <w:r w:rsidRPr="00705613">
        <w:t>, sauf les biens donnés ou légués à ce mineur sous la condition qu’ils soient administrés par un tiers. Ils ont le devoir d’apporter dans la gestion des biens du mineur des soins prudents, diligents et avisés, dans le seul intérêt du mineur.</w:t>
      </w:r>
    </w:p>
    <w:p w14:paraId="259181C3" w14:textId="77777777" w:rsidR="001636CA" w:rsidRDefault="001636CA" w:rsidP="002376BA"/>
    <w:p w14:paraId="4AE53D24" w14:textId="07D8DC8B" w:rsidR="00F40A63" w:rsidRPr="00705613" w:rsidRDefault="00F40A63" w:rsidP="002376BA">
      <w:r w:rsidRPr="00705613">
        <w:t>Le régime d’administration légale pure et simple (exercée par les parents en commun) et d’administration sous contrôle judiciaire (exercé par un seul parent sous le contrôle du juge) ayant été supprimé par l’ordonnance du 15 octobre 2015 entrée en vigueur le 1er janvier 2016, il n’est plus fait de différence entre les familles avec deux parents et celles qui n’en comptent qu’un. L’administration légale appartient aux deux parents ou à celui des parents qui exerce seul l’autorité parentale.</w:t>
      </w:r>
    </w:p>
    <w:p w14:paraId="1A7CF71F" w14:textId="77777777" w:rsidR="009C760F" w:rsidRDefault="009C760F" w:rsidP="002376BA"/>
    <w:p w14:paraId="576777BA" w14:textId="6082F1A3" w:rsidR="00F40A63" w:rsidRPr="00705613" w:rsidRDefault="00F40A63" w:rsidP="002376BA">
      <w:r w:rsidRPr="00705613">
        <w:t>L’administrateur légal est responsable de tout dommage résultant d’une faute quelconque qu’il commet dans la gestion des biens du mineur. Si l’administration légale est exercée en commun, les deux parents sont responsables solidairement.</w:t>
      </w:r>
    </w:p>
    <w:p w14:paraId="3768F8C2" w14:textId="1702F7B9" w:rsidR="00F40A63" w:rsidRPr="00705613" w:rsidRDefault="00F40A63" w:rsidP="000E25C5">
      <w:pPr>
        <w:pStyle w:val="Titre3"/>
      </w:pPr>
      <w:bookmarkStart w:id="2" w:name="_Toc219903307"/>
      <w:r w:rsidRPr="00705613">
        <w:t>L’exercice de la jouissance légale</w:t>
      </w:r>
      <w:bookmarkEnd w:id="2"/>
    </w:p>
    <w:p w14:paraId="511BEA51" w14:textId="77777777" w:rsidR="00F40A63" w:rsidRPr="00705613" w:rsidRDefault="00F40A63" w:rsidP="002376BA">
      <w:r w:rsidRPr="00705613">
        <w:t>La jouissance légale est attachée à l’administration légale : elle appartient soit aux parents en commun, soit à celui d’entre eux qui a la charge de l’administration.</w:t>
      </w:r>
    </w:p>
    <w:p w14:paraId="36F8F5F9" w14:textId="77777777" w:rsidR="00F40A63" w:rsidRPr="00705613" w:rsidRDefault="00F40A63" w:rsidP="002376BA">
      <w:r w:rsidRPr="00705613">
        <w:t>Ce droit leur permet de recueillir les revenus des capitaux appartenant à leur enfant mineur (sauf ceux qu’il a acquis par son travail, par donation ou legs précisant l’exclusion de la jouissance légale, ou ceux perçus au titre d’un préjudice extrapatrimonial) jusqu’à ses 16 ans. C’est la contrepartie des efforts financiers supportés par les parents (ou le parent) concernant les frais d’éducation de l’enfant.</w:t>
      </w:r>
    </w:p>
    <w:p w14:paraId="0801356A" w14:textId="47CB16AE" w:rsidR="00F40A63" w:rsidRPr="00705613" w:rsidRDefault="00F40A63" w:rsidP="000E25C5">
      <w:pPr>
        <w:pStyle w:val="Titre3"/>
      </w:pPr>
      <w:bookmarkStart w:id="3" w:name="_Toc219903308"/>
      <w:r w:rsidRPr="00705613">
        <w:lastRenderedPageBreak/>
        <w:t>L’accomplissement des actes d’administration et des actes de disposition</w:t>
      </w:r>
      <w:bookmarkEnd w:id="3"/>
    </w:p>
    <w:p w14:paraId="316AE2D3" w14:textId="77777777" w:rsidR="00F40A63" w:rsidRPr="00705613" w:rsidRDefault="00F40A63" w:rsidP="002376BA">
      <w:r w:rsidRPr="00705613">
        <w:t>Les administrateurs légaux peuvent effectuer des actes d’administration soit en commun (en présence des deux parents) soit seuls (en présence d’un seul parent). À l’égard des tiers, chacun des parents est réputé pouvoir accomplir seul ces actes.</w:t>
      </w:r>
    </w:p>
    <w:p w14:paraId="6C8C7EC8" w14:textId="0CB9D0E6" w:rsidR="00045B93" w:rsidRDefault="00F40A63" w:rsidP="002376BA">
      <w:r w:rsidRPr="00705613">
        <w:t>De même, sauf exceptions (vendre un immeuble, contracter un emprunt, donner un bien…), les administrateurs légaux accomplissent les actes de disposition soit en commun (en présence des deux parents) soit seuls (administrateur exerçant seul l’autorité parentale), sans avoir à solliciter l’autorisation du juge des tutelles.</w:t>
      </w:r>
    </w:p>
    <w:p w14:paraId="64E8BF75" w14:textId="0E15C884" w:rsidR="00F40A63" w:rsidRPr="00705613" w:rsidRDefault="00F40A63" w:rsidP="000E25C5">
      <w:pPr>
        <w:pStyle w:val="Titre3"/>
      </w:pPr>
      <w:bookmarkStart w:id="4" w:name="_Toc219903309"/>
      <w:r w:rsidRPr="00705613">
        <w:t>L’intervention du juge des tutelles</w:t>
      </w:r>
      <w:bookmarkEnd w:id="4"/>
    </w:p>
    <w:p w14:paraId="5005CEA2" w14:textId="77777777" w:rsidR="00F40A63" w:rsidRPr="00705613" w:rsidRDefault="00F40A63" w:rsidP="002376BA">
      <w:r w:rsidRPr="00705613">
        <w:t>L’autorisation systématique du juge des tutelles est supprimée. Le juge intervient désormais uniquement en cas de désaccord entre les administrateurs légaux ainsi que dans les situations où il existe des risques d’atteinte aux intérêts du mineur. Les fonctions de juge des tutelles en matière de protection des mineurs sont exercées par le juge aux affaires familiales siégeant au tribunal judiciaire.</w:t>
      </w:r>
    </w:p>
    <w:p w14:paraId="09D5029C" w14:textId="77777777" w:rsidR="00F40A63" w:rsidRPr="00705613" w:rsidRDefault="00F40A63" w:rsidP="002376BA">
      <w:r w:rsidRPr="00705613">
        <w:t>L’administrateur légal doit ainsi obtenir l’autorisation du juge (C. civ., art. 387-1) pour :</w:t>
      </w:r>
    </w:p>
    <w:p w14:paraId="4BD1C169" w14:textId="77777777" w:rsidR="00F40A63" w:rsidRPr="00705613" w:rsidRDefault="00F40A63" w:rsidP="002376BA">
      <w:r w:rsidRPr="00705613">
        <w:t>vendre de gré à gré un immeuble ou un fonds de commerce appartenant au mineur ;</w:t>
      </w:r>
    </w:p>
    <w:p w14:paraId="48F5AF76" w14:textId="77777777" w:rsidR="00F40A63" w:rsidRPr="00705613" w:rsidRDefault="00F40A63" w:rsidP="002376BA">
      <w:r w:rsidRPr="00705613">
        <w:t>apporter en société un immeuble ou un fonds de commerce appartenant au mineur ;</w:t>
      </w:r>
    </w:p>
    <w:p w14:paraId="1459254D" w14:textId="77777777" w:rsidR="00F40A63" w:rsidRPr="00705613" w:rsidRDefault="00F40A63" w:rsidP="002376BA">
      <w:r w:rsidRPr="00705613">
        <w:t>contracter un emprunt au nom du mineur ;</w:t>
      </w:r>
    </w:p>
    <w:p w14:paraId="3AF8AFDF" w14:textId="77777777" w:rsidR="00F40A63" w:rsidRPr="00705613" w:rsidRDefault="00F40A63" w:rsidP="002376BA">
      <w:r w:rsidRPr="00705613">
        <w:t> renoncer pour le mineur à un droit, transiger ou compromettre en son nom ;</w:t>
      </w:r>
    </w:p>
    <w:p w14:paraId="717FE0FD" w14:textId="77777777" w:rsidR="00F40A63" w:rsidRPr="00705613" w:rsidRDefault="00F40A63" w:rsidP="002376BA">
      <w:r w:rsidRPr="00705613">
        <w:t>accepter purement et simplement une succession revenant au mineur ;</w:t>
      </w:r>
    </w:p>
    <w:p w14:paraId="51E74817" w14:textId="77777777" w:rsidR="00F40A63" w:rsidRPr="00705613" w:rsidRDefault="00F40A63" w:rsidP="002376BA">
      <w:r w:rsidRPr="00705613">
        <w:t>acheter les biens du mineur, les prendre à bail, pour la conclusion de l’acte, l’administrateur légal est réputé être en opposition d’intérêts avec le mineur ;</w:t>
      </w:r>
    </w:p>
    <w:p w14:paraId="30C56FB3" w14:textId="77777777" w:rsidR="00F40A63" w:rsidRPr="00705613" w:rsidRDefault="00F40A63" w:rsidP="002376BA">
      <w:r w:rsidRPr="00705613">
        <w:t>constituer gratuitement une sûreté au nom du mineur pour garantir la dette d’un tiers ;</w:t>
      </w:r>
    </w:p>
    <w:p w14:paraId="215AFB99" w14:textId="77777777" w:rsidR="00F40A63" w:rsidRPr="00705613" w:rsidRDefault="00F40A63" w:rsidP="002376BA">
      <w:r w:rsidRPr="00705613">
        <w:t>procéder à la réalisation d’un acte portant sur des valeurs mobilières ou instruments financiers au sens de l’article L. 211-1 du Code monétaire et financier, si celui-ci engage le patrimoine du mineur pour le présent ou l’avenir par une modification importante de son contenu, une dépréciation significative de sa valeur en capital ou une altération durable des prérogatives du mineur.</w:t>
      </w:r>
    </w:p>
    <w:p w14:paraId="77834B3D" w14:textId="77777777" w:rsidR="00772E00" w:rsidRDefault="00772E00" w:rsidP="002376BA"/>
    <w:p w14:paraId="422CAE7E" w14:textId="77777777" w:rsidR="00772E00" w:rsidRDefault="00F40A63" w:rsidP="002376BA">
      <w:r w:rsidRPr="00705613">
        <w:t>Fonctionnement du compte bancaire</w:t>
      </w:r>
      <w:r w:rsidRPr="00705613">
        <w:rPr>
          <w:b/>
          <w:bdr w:val="none" w:sz="0" w:space="0" w:color="auto" w:frame="1"/>
        </w:rPr>
        <w:br/>
      </w:r>
    </w:p>
    <w:p w14:paraId="3A72E0B1" w14:textId="7944097B" w:rsidR="00F40A63" w:rsidRPr="00705613" w:rsidRDefault="00F40A63" w:rsidP="002376BA">
      <w:r w:rsidRPr="00705613">
        <w:t>L’administrateur légal doit remplir et signer la demande d’ouverture de compte. Pour le fonctionnement du compte ouvert au nom du mineur, deux possibilités sont envisageables.</w:t>
      </w:r>
    </w:p>
    <w:p w14:paraId="7490FCED" w14:textId="77777777" w:rsidR="00772E00" w:rsidRDefault="00772E00" w:rsidP="002376BA"/>
    <w:p w14:paraId="6D4E78D8" w14:textId="77777777" w:rsidR="00772E00" w:rsidRDefault="00F40A63" w:rsidP="002376BA">
      <w:r w:rsidRPr="00705613">
        <w:t>Signature de l’administrateur légal</w:t>
      </w:r>
      <w:r w:rsidRPr="00705613">
        <w:rPr>
          <w:b/>
          <w:bdr w:val="none" w:sz="0" w:space="0" w:color="auto" w:frame="1"/>
        </w:rPr>
        <w:br/>
      </w:r>
    </w:p>
    <w:p w14:paraId="6422C469" w14:textId="472EE686" w:rsidR="00F40A63" w:rsidRPr="00705613" w:rsidRDefault="00F40A63" w:rsidP="002376BA">
      <w:r w:rsidRPr="00705613">
        <w:t>Le compte peut fonctionner sous la seule signature de l’administrateur légal (l’un des deux parents ou le tuteur). Le mineur ne peut alors effectuer d’opérations qu’avec l’autorisation de son administrateur légal. C’est notamment le cas si le mineur veut retirer de l’argent : la signature de l’un de ses parents est nécessaire.</w:t>
      </w:r>
    </w:p>
    <w:p w14:paraId="24D5CF61" w14:textId="77777777" w:rsidR="00F40A63" w:rsidRPr="00705613" w:rsidRDefault="00F40A63" w:rsidP="002376BA">
      <w:r w:rsidRPr="00705613">
        <w:t>L’un des parents peut effectuer seul les actes de gestion courante (gérer un capital ou des titres) pour le compte du mineur. Pour les actes plus importants tels que ceux de disposition (vendre des valeurs mobilières, souscrire un emprunt), l’autorisation du juge des tutelles est nécessaire comme indiqué précédemment.</w:t>
      </w:r>
    </w:p>
    <w:p w14:paraId="01EC8B34" w14:textId="77777777" w:rsidR="00A526D5" w:rsidRDefault="00A526D5" w:rsidP="002376BA"/>
    <w:p w14:paraId="398190E8" w14:textId="6088FA05" w:rsidR="00F40A63" w:rsidRPr="00705613" w:rsidRDefault="00F40A63" w:rsidP="002376BA">
      <w:r w:rsidRPr="00705613">
        <w:t>Signature du mineur de plus de 16 ans</w:t>
      </w:r>
      <w:r w:rsidRPr="00705613">
        <w:rPr>
          <w:b/>
          <w:bdr w:val="none" w:sz="0" w:space="0" w:color="auto" w:frame="1"/>
        </w:rPr>
        <w:br/>
      </w:r>
      <w:r w:rsidRPr="00705613">
        <w:t>Le compte peut également fonctionner sous la seule signature du mineur âgé de plus de 16 ans si, à l’ouverture du compte, l’un des deux parents l’autorise par écrit. Le mineur fait fonctionner seul le compte mais ses parents sont responsables.</w:t>
      </w:r>
    </w:p>
    <w:p w14:paraId="3AA0F7DD" w14:textId="77777777" w:rsidR="00F40A63" w:rsidRDefault="00F40A63" w:rsidP="002376BA">
      <w:r w:rsidRPr="00705613">
        <w:t>Le mineur peut donc alors émettre des chèques (si les parents ont autorisé la délivrance d’un chéquier) ou effectuer des retraits d’argent, sans avoir recours à la signature de ses parents.</w:t>
      </w:r>
    </w:p>
    <w:p w14:paraId="58143FC0" w14:textId="77777777" w:rsidR="00A526D5" w:rsidRPr="00A526D5" w:rsidRDefault="00A526D5" w:rsidP="002376BA"/>
    <w:p w14:paraId="449D7180" w14:textId="44E0EF9A" w:rsidR="00A526D5" w:rsidRDefault="00F40A63" w:rsidP="002376BA">
      <w:r w:rsidRPr="00705613">
        <w:t>Attention :</w:t>
      </w:r>
      <w:r w:rsidRPr="00A526D5">
        <w:t> </w:t>
      </w:r>
      <w:r w:rsidRPr="00705613">
        <w:t>l’établissement qui consent un crédit à un mineur, sans l’autorisation du juge des tutelles ou de son représentant légal (pour des actes de la vie courante), est redevable d’une amende égale à 5 fois le montant du crédit.</w:t>
      </w:r>
    </w:p>
    <w:p w14:paraId="10F5EB51" w14:textId="77777777" w:rsidR="00C82C64" w:rsidRDefault="00C82C64" w:rsidP="002376BA"/>
    <w:p w14:paraId="71DF2BFF" w14:textId="7726396E" w:rsidR="00F40A63" w:rsidRPr="00C82C64" w:rsidRDefault="00F40A63" w:rsidP="002376BA">
      <w:r w:rsidRPr="00705613">
        <w:lastRenderedPageBreak/>
        <w:t>Attention :</w:t>
      </w:r>
      <w:r w:rsidRPr="00C82C64">
        <w:t> </w:t>
      </w:r>
      <w:r w:rsidRPr="00705613">
        <w:t>Le code civil (art. 387-2) précise également les actes que l’administrateur légal ne pourra pas réaliser même avec l’autorisation du juge :</w:t>
      </w:r>
      <w:r w:rsidRPr="00C82C64">
        <w:br/>
      </w:r>
      <w:r w:rsidRPr="00705613">
        <w:t>• aliéner gratuitement les biens ou les droits du mineur ;</w:t>
      </w:r>
      <w:r w:rsidRPr="00C82C64">
        <w:br/>
      </w:r>
      <w:r w:rsidRPr="00705613">
        <w:t>• acquérir d’un tiers un droit ou une créance contre le mineur ;</w:t>
      </w:r>
      <w:r w:rsidRPr="00C82C64">
        <w:br/>
      </w:r>
      <w:r w:rsidRPr="00705613">
        <w:t>• exercer le commerce ou une profession libérale au nom du mineur ;</w:t>
      </w:r>
      <w:r w:rsidRPr="00C82C64">
        <w:br/>
      </w:r>
      <w:r w:rsidRPr="00705613">
        <w:t>• transférer dans un patrimoine fiduciaire les biens ou les droits du mineur.</w:t>
      </w:r>
    </w:p>
    <w:p w14:paraId="19A7D491" w14:textId="43AC6AF2" w:rsidR="002376BA" w:rsidRDefault="00F40A63" w:rsidP="002376BA">
      <w:r w:rsidRPr="00705613">
        <w:rPr>
          <w:rFonts w:eastAsia="Times New Roman" w:cs="Open Sans"/>
          <w:noProof/>
          <w:szCs w:val="21"/>
        </w:rPr>
        <w:drawing>
          <wp:inline distT="0" distB="0" distL="0" distR="0" wp14:anchorId="432CC62E" wp14:editId="27BBB2D9">
            <wp:extent cx="205740" cy="205740"/>
            <wp:effectExtent l="0" t="0" r="3810" b="3810"/>
            <wp:docPr id="828482750" name="Image 9"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482750" name="Image 9" descr="Une image contenant jaune, ligne, Graphique, conception&#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05613">
        <w:rPr>
          <w:i/>
          <w:u w:val="single"/>
        </w:rPr>
        <w:t>Nota bene :</w:t>
      </w:r>
      <w:r w:rsidRPr="00705613">
        <w:t> une exception est instituée par le régime de l’article 384 du Code civil qui permet d’exclure de l’administration légale les biens donnés ou légués au mineur, à condition d’être administrés par un tiers. Ce dernier peut avoir le pouvoir d’effectuer des actes de disposition.</w:t>
      </w:r>
    </w:p>
    <w:p w14:paraId="488FA8E5" w14:textId="77777777" w:rsidR="002376BA" w:rsidRDefault="002376BA" w:rsidP="000E25C5">
      <w:pPr>
        <w:pStyle w:val="CGPC-elearning"/>
      </w:pPr>
      <w:r>
        <w:br w:type="page"/>
      </w:r>
    </w:p>
    <w:p w14:paraId="258D957C" w14:textId="73F25172" w:rsidR="00F40A63" w:rsidRPr="00705613" w:rsidRDefault="00045B93" w:rsidP="002376BA">
      <w:r>
        <w:rPr>
          <w:noProof/>
          <w14:ligatures w14:val="standardContextual"/>
        </w:rPr>
        <w:lastRenderedPageBreak/>
        <mc:AlternateContent>
          <mc:Choice Requires="wps">
            <w:drawing>
              <wp:anchor distT="0" distB="0" distL="114300" distR="114300" simplePos="0" relativeHeight="251661312" behindDoc="1" locked="0" layoutInCell="1" allowOverlap="1" wp14:anchorId="322B6578" wp14:editId="70B12D1B">
                <wp:simplePos x="0" y="0"/>
                <wp:positionH relativeFrom="column">
                  <wp:posOffset>-898634</wp:posOffset>
                </wp:positionH>
                <wp:positionV relativeFrom="paragraph">
                  <wp:posOffset>-898634</wp:posOffset>
                </wp:positionV>
                <wp:extent cx="15229489" cy="10704786"/>
                <wp:effectExtent l="0" t="0" r="10795" b="20955"/>
                <wp:wrapNone/>
                <wp:docPr id="605070552" name="Rectangle 6"/>
                <wp:cNvGraphicFramePr/>
                <a:graphic xmlns:a="http://schemas.openxmlformats.org/drawingml/2006/main">
                  <a:graphicData uri="http://schemas.microsoft.com/office/word/2010/wordprocessingShape">
                    <wps:wsp>
                      <wps:cNvSpPr/>
                      <wps:spPr>
                        <a:xfrm>
                          <a:off x="0" y="0"/>
                          <a:ext cx="15229489" cy="10704786"/>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FD0207" id="Rectangle 6" o:spid="_x0000_s1026" style="position:absolute;margin-left:-70.75pt;margin-top:-70.75pt;width:1199.15pt;height:842.9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" fillcolor="#4472c4 [3204]" strokecolor="#09101d [484]" strokeweight="1pt"/>
            </w:pict>
          </mc:Fallback>
        </mc:AlternateContent>
      </w:r>
    </w:p>
    <w:p w14:paraId="0AB7F818" w14:textId="77777777" w:rsidR="002376BA" w:rsidRDefault="002376BA" w:rsidP="002376BA">
      <w:pPr>
        <w:spacing w:after="0"/>
        <w:rPr>
          <w:b/>
          <w:color w:val="3A5D9C"/>
          <w:kern w:val="36"/>
          <w:sz w:val="45"/>
        </w:rPr>
      </w:pPr>
    </w:p>
    <w:p w14:paraId="20D73812" w14:textId="77777777" w:rsidR="002376BA" w:rsidRDefault="002376BA" w:rsidP="002376BA">
      <w:pPr>
        <w:spacing w:after="0"/>
        <w:rPr>
          <w:b/>
          <w:color w:val="3A5D9C"/>
          <w:kern w:val="36"/>
          <w:sz w:val="45"/>
        </w:rPr>
      </w:pPr>
    </w:p>
    <w:p w14:paraId="2F55C308" w14:textId="77777777" w:rsidR="002376BA" w:rsidRDefault="002376BA" w:rsidP="002376BA">
      <w:pPr>
        <w:spacing w:after="0"/>
        <w:rPr>
          <w:b/>
          <w:color w:val="3A5D9C"/>
          <w:kern w:val="36"/>
          <w:sz w:val="45"/>
        </w:rPr>
      </w:pPr>
    </w:p>
    <w:p w14:paraId="793717A6" w14:textId="77777777" w:rsidR="002376BA" w:rsidRDefault="002376BA" w:rsidP="002376BA">
      <w:pPr>
        <w:spacing w:after="0"/>
        <w:rPr>
          <w:b/>
          <w:color w:val="3A5D9C"/>
          <w:kern w:val="36"/>
          <w:sz w:val="45"/>
        </w:rPr>
      </w:pPr>
    </w:p>
    <w:p w14:paraId="159B9BCA" w14:textId="77777777" w:rsidR="002376BA" w:rsidRDefault="002376BA" w:rsidP="002376BA">
      <w:pPr>
        <w:spacing w:after="0"/>
        <w:rPr>
          <w:b/>
          <w:color w:val="3A5D9C"/>
          <w:kern w:val="36"/>
          <w:sz w:val="45"/>
        </w:rPr>
      </w:pPr>
    </w:p>
    <w:p w14:paraId="5BA24D26" w14:textId="77777777" w:rsidR="002376BA" w:rsidRDefault="002376BA" w:rsidP="002376BA">
      <w:pPr>
        <w:spacing w:after="0"/>
        <w:rPr>
          <w:b/>
          <w:color w:val="3A5D9C"/>
          <w:kern w:val="36"/>
          <w:sz w:val="45"/>
        </w:rPr>
      </w:pPr>
    </w:p>
    <w:p w14:paraId="6B1610BD" w14:textId="77777777" w:rsidR="002376BA" w:rsidRDefault="002376BA" w:rsidP="002376BA">
      <w:pPr>
        <w:spacing w:after="0"/>
        <w:rPr>
          <w:b/>
          <w:color w:val="3A5D9C"/>
          <w:kern w:val="36"/>
          <w:sz w:val="45"/>
        </w:rPr>
      </w:pPr>
    </w:p>
    <w:p w14:paraId="4F3CE548" w14:textId="7C768D42" w:rsidR="002376BA" w:rsidRPr="002376BA" w:rsidRDefault="00F40A63" w:rsidP="000E25C5">
      <w:pPr>
        <w:pStyle w:val="Titre2"/>
        <w:rPr>
          <w:kern w:val="36"/>
          <w:sz w:val="45"/>
        </w:rPr>
      </w:pPr>
      <w:bookmarkStart w:id="5" w:name="_Toc219903310"/>
      <w:r w:rsidRPr="00705613">
        <w:t>La mise sous tutelle d’un mineur</w:t>
      </w:r>
      <w:bookmarkEnd w:id="5"/>
    </w:p>
    <w:p w14:paraId="40230548" w14:textId="77777777" w:rsidR="002376BA" w:rsidRDefault="002376BA" w:rsidP="000E25C5">
      <w:pPr>
        <w:pStyle w:val="CGPC-elearning"/>
        <w:rPr>
          <w:rFonts w:eastAsiaTheme="majorEastAsia"/>
          <w:color w:val="3A5D9C"/>
          <w:sz w:val="48"/>
          <w:szCs w:val="26"/>
          <w:bdr w:val="none" w:sz="0" w:space="0" w:color="auto" w:frame="1"/>
        </w:rPr>
      </w:pPr>
      <w:r>
        <w:br w:type="page"/>
      </w:r>
    </w:p>
    <w:p w14:paraId="6E34E122" w14:textId="098A796D" w:rsidR="00F40A63" w:rsidRPr="00705613" w:rsidRDefault="00F40A63" w:rsidP="000E25C5">
      <w:pPr>
        <w:pStyle w:val="Titre3"/>
        <w:numPr>
          <w:ilvl w:val="0"/>
          <w:numId w:val="41"/>
        </w:numPr>
      </w:pPr>
      <w:bookmarkStart w:id="6" w:name="_Toc219903311"/>
      <w:r w:rsidRPr="00705613">
        <w:lastRenderedPageBreak/>
        <w:t>Définition de la tutelle d’un mineur</w:t>
      </w:r>
      <w:bookmarkEnd w:id="6"/>
    </w:p>
    <w:p w14:paraId="7DADB75B" w14:textId="77777777" w:rsidR="00F40A63" w:rsidRPr="00705613" w:rsidRDefault="00F40A63" w:rsidP="000440DC">
      <w:r w:rsidRPr="00705613">
        <w:t>La tutelle est une mesure qui a pour but de protéger certains mineurs, par le biais de la représentation, en confiant leur personne et la gestion de leurs biens à un tuteur.</w:t>
      </w:r>
    </w:p>
    <w:p w14:paraId="0C600E61" w14:textId="77777777" w:rsidR="00F40A63" w:rsidRPr="00705613" w:rsidRDefault="00F40A63" w:rsidP="000440DC">
      <w:r w:rsidRPr="00705613">
        <w:t>Elle prend fin à la majorité ou à l’émancipation du mineur.</w:t>
      </w:r>
    </w:p>
    <w:p w14:paraId="5C145D81" w14:textId="39B08758" w:rsidR="00F40A63" w:rsidRPr="00705613" w:rsidRDefault="00F40A63" w:rsidP="000E25C5">
      <w:pPr>
        <w:pStyle w:val="Titre3"/>
      </w:pPr>
      <w:bookmarkStart w:id="7" w:name="_Toc219903312"/>
      <w:r w:rsidRPr="00705613">
        <w:t>L’ouverture de la tutelle d’un mineur</w:t>
      </w:r>
      <w:bookmarkEnd w:id="7"/>
    </w:p>
    <w:p w14:paraId="1453F588" w14:textId="77777777" w:rsidR="00F40A63" w:rsidRPr="00705613" w:rsidRDefault="00F40A63" w:rsidP="000440DC">
      <w:r w:rsidRPr="00705613">
        <w:t>Les causes d’ouverture de la tutelle sont les suivantes :</w:t>
      </w:r>
    </w:p>
    <w:p w14:paraId="73FF29CF" w14:textId="77777777" w:rsidR="00F40A63" w:rsidRPr="00705613" w:rsidRDefault="00F40A63" w:rsidP="000440DC">
      <w:r w:rsidRPr="00705613">
        <w:t>les deux parents sont décédés ;</w:t>
      </w:r>
    </w:p>
    <w:p w14:paraId="1EF3EE60" w14:textId="77777777" w:rsidR="00F40A63" w:rsidRPr="00705613" w:rsidRDefault="00F40A63" w:rsidP="000440DC">
      <w:r w:rsidRPr="00705613">
        <w:t> les deux parents font l’objet d’un retrait de l’autorité parentale ;</w:t>
      </w:r>
    </w:p>
    <w:p w14:paraId="0F0C9C3D" w14:textId="77777777" w:rsidR="00F40A63" w:rsidRPr="00705613" w:rsidRDefault="00F40A63" w:rsidP="000440DC">
      <w:r w:rsidRPr="00705613">
        <w:t> l’enfant n’a pas de filiation légalement établie.</w:t>
      </w:r>
    </w:p>
    <w:p w14:paraId="71D28EF3" w14:textId="77777777" w:rsidR="00F40A63" w:rsidRPr="00705613" w:rsidRDefault="00F40A63" w:rsidP="000440DC">
      <w:r w:rsidRPr="00705613">
        <w:t>Par ailleurs, en cas d’administration légale, le juge des tutelles peut, en cas de cause grave, soit d’office, soit à la demande des parents, alliés ou du ministère public, décider d’ouvrir une tutelle.</w:t>
      </w:r>
    </w:p>
    <w:p w14:paraId="35C2E25C" w14:textId="322B8887" w:rsidR="00F40A63" w:rsidRPr="00705613" w:rsidRDefault="00F40A63" w:rsidP="000E25C5">
      <w:pPr>
        <w:pStyle w:val="Titre3"/>
      </w:pPr>
      <w:bookmarkStart w:id="8" w:name="_Toc219903313"/>
      <w:r w:rsidRPr="00705613">
        <w:t>Les prérogatives du tuteur d’un mineur</w:t>
      </w:r>
      <w:bookmarkEnd w:id="8"/>
    </w:p>
    <w:p w14:paraId="1072B46C" w14:textId="77777777" w:rsidR="00F40A63" w:rsidRPr="00705613" w:rsidRDefault="00F40A63" w:rsidP="000440DC">
      <w:r w:rsidRPr="00705613">
        <w:t>Le tuteur a le pouvoir d’accomplir les actes conservatoires et d’administration (perception des revenus, réception des capitaux). Il représente le mineur dans tous les actes de la vie civile, sauf les cas dans lesquels la loi ou l’usage autorise le mineur à agir lui-même.</w:t>
      </w:r>
    </w:p>
    <w:p w14:paraId="1B805446" w14:textId="77777777" w:rsidR="00F40A63" w:rsidRPr="00705613" w:rsidRDefault="00F40A63" w:rsidP="000440DC">
      <w:r w:rsidRPr="00705613">
        <w:t>En revanche, en ce qui concerne les actes de disposition (vendre des valeurs mobilières, un bien immobilier), il est nécessaire d’obtenir l’accord du conseil de famille (ou à défaut du juge des tutelles).</w:t>
      </w:r>
    </w:p>
    <w:p w14:paraId="252DCE62" w14:textId="7C997509" w:rsidR="000440DC" w:rsidRDefault="00F40A63" w:rsidP="000440DC">
      <w:r w:rsidRPr="00705613">
        <w:t>Il peut également (avec l’accord du conseil de famille) effectuer les actes de disposition nécessaires pour les besoins de la création et de la gestion d’une société unipersonnelle au nom du mineur.</w:t>
      </w:r>
    </w:p>
    <w:p w14:paraId="262BD7B4" w14:textId="77777777" w:rsidR="000440DC" w:rsidRDefault="000440DC" w:rsidP="000E25C5">
      <w:pPr>
        <w:pStyle w:val="CGPC-elearning"/>
      </w:pPr>
      <w:r>
        <w:br w:type="page"/>
      </w:r>
    </w:p>
    <w:p w14:paraId="3CCDD105" w14:textId="3EC29619" w:rsidR="000440DC" w:rsidRDefault="00045B93" w:rsidP="00045B93">
      <w:r>
        <w:rPr>
          <w:noProof/>
          <w14:ligatures w14:val="standardContextual"/>
        </w:rPr>
        <w:lastRenderedPageBreak/>
        <mc:AlternateContent>
          <mc:Choice Requires="wps">
            <w:drawing>
              <wp:anchor distT="0" distB="0" distL="114300" distR="114300" simplePos="0" relativeHeight="251662336" behindDoc="1" locked="0" layoutInCell="1" allowOverlap="1" wp14:anchorId="3AAE229B" wp14:editId="778B24CE">
                <wp:simplePos x="0" y="0"/>
                <wp:positionH relativeFrom="column">
                  <wp:posOffset>-914400</wp:posOffset>
                </wp:positionH>
                <wp:positionV relativeFrom="paragraph">
                  <wp:posOffset>-1061194</wp:posOffset>
                </wp:positionV>
                <wp:extent cx="15245255" cy="10704786"/>
                <wp:effectExtent l="0" t="0" r="13970" b="20955"/>
                <wp:wrapNone/>
                <wp:docPr id="876055969" name="Rectangle 7"/>
                <wp:cNvGraphicFramePr/>
                <a:graphic xmlns:a="http://schemas.openxmlformats.org/drawingml/2006/main">
                  <a:graphicData uri="http://schemas.microsoft.com/office/word/2010/wordprocessingShape">
                    <wps:wsp>
                      <wps:cNvSpPr/>
                      <wps:spPr>
                        <a:xfrm>
                          <a:off x="0" y="0"/>
                          <a:ext cx="15245255" cy="10704786"/>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E7744C" id="Rectangle 7" o:spid="_x0000_s1026" style="position:absolute;margin-left:-1in;margin-top:-83.55pt;width:1200.4pt;height:842.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" fillcolor="#4472c4 [3204]" strokecolor="#09101d [484]" strokeweight="1pt"/>
            </w:pict>
          </mc:Fallback>
        </mc:AlternateContent>
      </w:r>
    </w:p>
    <w:p w14:paraId="3FC8F35B" w14:textId="77777777" w:rsidR="00045B93" w:rsidRDefault="00045B93" w:rsidP="000E25C5">
      <w:pPr>
        <w:pStyle w:val="CGPC-elearning"/>
      </w:pPr>
    </w:p>
    <w:p w14:paraId="1EFCA4E2" w14:textId="77777777" w:rsidR="00045B93" w:rsidRDefault="00045B93" w:rsidP="000E25C5">
      <w:pPr>
        <w:pStyle w:val="CGPC-elearning"/>
      </w:pPr>
    </w:p>
    <w:p w14:paraId="1EEF77CC" w14:textId="77777777" w:rsidR="00045B93" w:rsidRDefault="00045B93" w:rsidP="000E25C5">
      <w:pPr>
        <w:pStyle w:val="CGPC-elearning"/>
      </w:pPr>
    </w:p>
    <w:p w14:paraId="439CD04D" w14:textId="77777777" w:rsidR="00045B93" w:rsidRDefault="00045B93" w:rsidP="000E25C5">
      <w:pPr>
        <w:pStyle w:val="CGPC-elearning"/>
      </w:pPr>
    </w:p>
    <w:p w14:paraId="1FDBE80B" w14:textId="77777777" w:rsidR="00045B93" w:rsidRPr="00045B93" w:rsidRDefault="00045B93" w:rsidP="000E25C5">
      <w:pPr>
        <w:pStyle w:val="CGPC-elearning"/>
      </w:pPr>
    </w:p>
    <w:p w14:paraId="489F940E" w14:textId="77777777" w:rsidR="000440DC" w:rsidRDefault="000440DC" w:rsidP="000E25C5">
      <w:pPr>
        <w:pStyle w:val="CGPC-elearning"/>
      </w:pPr>
    </w:p>
    <w:p w14:paraId="0DD04407" w14:textId="77777777" w:rsidR="000440DC" w:rsidRDefault="000440DC" w:rsidP="000E25C5">
      <w:pPr>
        <w:pStyle w:val="CGPC-elearning"/>
      </w:pPr>
    </w:p>
    <w:p w14:paraId="6E583AE1" w14:textId="77777777" w:rsidR="000440DC" w:rsidRPr="000440DC" w:rsidRDefault="000440DC" w:rsidP="000E25C5">
      <w:pPr>
        <w:pStyle w:val="CGPC-elearning"/>
      </w:pPr>
    </w:p>
    <w:p w14:paraId="3BE381DB" w14:textId="77F74464" w:rsidR="000440DC" w:rsidRDefault="00F40A63" w:rsidP="000E25C5">
      <w:pPr>
        <w:pStyle w:val="Titre2"/>
      </w:pPr>
      <w:bookmarkStart w:id="9" w:name="_Toc219903314"/>
      <w:r w:rsidRPr="00705613">
        <w:t>La protection des majeurs</w:t>
      </w:r>
      <w:bookmarkEnd w:id="9"/>
      <w:r w:rsidRPr="00705613">
        <w:t> </w:t>
      </w:r>
    </w:p>
    <w:p w14:paraId="1BADDCAB" w14:textId="715B75DE" w:rsidR="00F40A63" w:rsidRPr="000440DC" w:rsidRDefault="000440DC" w:rsidP="000E25C5">
      <w:pPr>
        <w:pStyle w:val="CGPC-elearning"/>
        <w:rPr>
          <w:rFonts w:eastAsiaTheme="majorEastAsia"/>
          <w:color w:val="3A5D9C"/>
          <w:sz w:val="48"/>
          <w:szCs w:val="26"/>
          <w:bdr w:val="none" w:sz="0" w:space="0" w:color="auto" w:frame="1"/>
        </w:rPr>
      </w:pPr>
      <w:r>
        <w:br w:type="page"/>
      </w:r>
    </w:p>
    <w:p w14:paraId="21F98913" w14:textId="5632F189" w:rsidR="00F40A63" w:rsidRPr="00705613" w:rsidRDefault="00F40A63" w:rsidP="000E25C5">
      <w:pPr>
        <w:pStyle w:val="Titre3"/>
        <w:numPr>
          <w:ilvl w:val="0"/>
          <w:numId w:val="42"/>
        </w:numPr>
      </w:pPr>
      <w:bookmarkStart w:id="10" w:name="_Toc219903315"/>
      <w:r w:rsidRPr="00705613">
        <w:lastRenderedPageBreak/>
        <w:t>La mise sous sauvegarde de justice</w:t>
      </w:r>
      <w:bookmarkEnd w:id="10"/>
      <w:r w:rsidRPr="00705613">
        <w:t> </w:t>
      </w:r>
    </w:p>
    <w:p w14:paraId="7D0C618F" w14:textId="77777777" w:rsidR="00F40A63" w:rsidRPr="00705613" w:rsidRDefault="00F40A63" w:rsidP="000440DC">
      <w:r w:rsidRPr="00705613">
        <w:t>C’est le régime minimum de protection du majeur, sujet à une altération de ses facultés mentales. Depuis le 1er janvier 2009, la durée de cette mesure ne peut excéder un an renouvelable une fois.</w:t>
      </w:r>
    </w:p>
    <w:p w14:paraId="5F07ABF9" w14:textId="77777777" w:rsidR="00F40A63" w:rsidRPr="00705613" w:rsidRDefault="00F40A63" w:rsidP="000440DC">
      <w:r w:rsidRPr="00705613">
        <w:t>Il existe 3 variantes de ce régime :</w:t>
      </w:r>
    </w:p>
    <w:p w14:paraId="445D6791" w14:textId="77777777" w:rsidR="00F40A63" w:rsidRPr="00705613" w:rsidRDefault="00F40A63" w:rsidP="000440DC">
      <w:r w:rsidRPr="00705613">
        <w:t xml:space="preserve">la sauvegarde de justice sur déclaration médicale adressée au procureur de la République qui l’enregistre </w:t>
      </w:r>
      <w:r w:rsidRPr="00705613">
        <w:rPr>
          <w:rFonts w:eastAsia="Times New Roman" w:cs="Open Sans"/>
          <w:szCs w:val="21"/>
        </w:rPr>
        <w:t>;</w:t>
      </w:r>
    </w:p>
    <w:p w14:paraId="4E5B0608" w14:textId="77777777" w:rsidR="00F40A63" w:rsidRPr="00705613" w:rsidRDefault="00F40A63" w:rsidP="000440DC">
      <w:r w:rsidRPr="00705613">
        <w:t> la sauvegarde de justice pour la durée de l’instance, sur décision du juge des tutelles, prise de façon provisoire, durant l’instruction d’une demande de tutelle ou de curatelle ;</w:t>
      </w:r>
    </w:p>
    <w:p w14:paraId="15035160" w14:textId="77777777" w:rsidR="00F40A63" w:rsidRPr="00705613" w:rsidRDefault="00F40A63" w:rsidP="000440DC">
      <w:r w:rsidRPr="00705613">
        <w:t> la sauvegarde de justice avec mandat spécial : le mandat spécial permet l’accomplissement d’actes ponctuels, même des actes patrimoniaux importants ou des missions de protection de la personne. Le juge peut désigner un ou plusieurs mandataires spéciaux pour réaliser des actes déterminés, à l’issue desquels la sauvegarde prendra fin.</w:t>
      </w:r>
    </w:p>
    <w:p w14:paraId="3B559C01" w14:textId="77777777" w:rsidR="00F40A63" w:rsidRPr="00705613" w:rsidRDefault="00F40A63" w:rsidP="000440DC">
      <w:r w:rsidRPr="00705613">
        <w:t>Le majeur sous sauvegarde de justice conserve l’exercice de ses droits, sauf ceux ayant été expressément confiés au mandataire spécial. Toutefois, les actes qu’il a passés pourront être rescindés pour lésion ou réduits en cas d’excès.</w:t>
      </w:r>
    </w:p>
    <w:p w14:paraId="5E4E9AD1" w14:textId="77777777" w:rsidR="00F40A63" w:rsidRPr="00705613" w:rsidRDefault="00F40A63" w:rsidP="000440DC">
      <w:r w:rsidRPr="00705613">
        <w:t>Ouverture d’un compte au majeur sous sauvegarde de justice</w:t>
      </w:r>
    </w:p>
    <w:p w14:paraId="08963692" w14:textId="77777777" w:rsidR="00F40A63" w:rsidRPr="00705613" w:rsidRDefault="00F40A63" w:rsidP="000440DC">
      <w:r w:rsidRPr="00705613">
        <w:t>L’ouverture du compte doit se faire au nom de « M…, majeur sous sauvegarde de justice »</w:t>
      </w:r>
    </w:p>
    <w:p w14:paraId="05B82F12" w14:textId="77777777" w:rsidR="00F40A63" w:rsidRPr="00705613" w:rsidRDefault="00F40A63" w:rsidP="000440DC">
      <w:r w:rsidRPr="00705613">
        <w:t>Lors de l’ouverture du compte, il faut mettre dans le dossier la photocopie de l’extrait de la déclaration de sauvegarde, délivrée par le procureur de la République, ainsi qu’éventuellement celle de la procuration donnée par le majeur ou celle de la décision du juge des tutelles nommant un mandataire spécial.</w:t>
      </w:r>
    </w:p>
    <w:p w14:paraId="05F28994" w14:textId="77777777" w:rsidR="00F40A63" w:rsidRPr="00705613" w:rsidRDefault="00F40A63" w:rsidP="000440DC">
      <w:r w:rsidRPr="00705613">
        <w:t>Le majeur sous sauvegarde de justice doit remplir et signer la demande d’ouverture de compte ainsi que la carte de signature. Le mandataire doit signer la carte de signature.</w:t>
      </w:r>
    </w:p>
    <w:p w14:paraId="43C59F1A" w14:textId="77777777" w:rsidR="004B4513" w:rsidRDefault="004B4513" w:rsidP="000440DC"/>
    <w:p w14:paraId="4494A38B" w14:textId="21BF5251" w:rsidR="00F40A63" w:rsidRPr="00705613" w:rsidRDefault="00F40A63" w:rsidP="000440DC">
      <w:r w:rsidRPr="00705613">
        <w:t>Opérations bancaires</w:t>
      </w:r>
      <w:r w:rsidRPr="00705613">
        <w:br/>
        <w:t>Le majeur placé sous le régime de la sauvegarde de justice a le pouvoir d’effectuer toute opération bancaire. Il peut donc faire fonctionner seul son compte.</w:t>
      </w:r>
    </w:p>
    <w:p w14:paraId="1552EEDB" w14:textId="77777777" w:rsidR="00F40A63" w:rsidRPr="00705613" w:rsidRDefault="00F40A63" w:rsidP="000440DC">
      <w:r w:rsidRPr="00705613">
        <w:lastRenderedPageBreak/>
        <w:t>Si le juge a confié un </w:t>
      </w:r>
      <w:r w:rsidRPr="00705613">
        <w:rPr>
          <w:u w:val="single"/>
          <w:bdr w:val="none" w:sz="0" w:space="0" w:color="auto" w:frame="1"/>
        </w:rPr>
        <w:t>mandat</w:t>
      </w:r>
      <w:r w:rsidRPr="00705613">
        <w:t> spécial à un mandataire ou consenti une </w:t>
      </w:r>
      <w:r w:rsidRPr="00705613">
        <w:rPr>
          <w:u w:val="single"/>
          <w:bdr w:val="none" w:sz="0" w:space="0" w:color="auto" w:frame="1"/>
        </w:rPr>
        <w:t>procuration</w:t>
      </w:r>
      <w:r w:rsidRPr="00705613">
        <w:t> durant la période de sauvegarde, le majeur sous sauvegarde de justice ne peut pas utiliser son compte. Dans ce cas, c’est celui qui a reçu pouvoir de passer les actes concernant le fonctionnement du compte qui est compétent. Le majeur a également la possibilité de donner procuration à une personne, soit avant, soit après sa mise sous sauvegarde.</w:t>
      </w:r>
    </w:p>
    <w:p w14:paraId="11B56B6F" w14:textId="77777777" w:rsidR="004B4513" w:rsidRDefault="004B4513" w:rsidP="000440DC"/>
    <w:p w14:paraId="29A1F57E" w14:textId="31FB533F" w:rsidR="00F40A63" w:rsidRPr="00705613" w:rsidRDefault="00F40A63" w:rsidP="000440DC">
      <w:r w:rsidRPr="00705613">
        <w:t>Rappelons que les actes d’un majeur placé sous sauvegarde de justice peuvent être rescindés pour lésion ou réduits pour excès. La rescision pour lésion conduit un tribunal à anéantir le contrat lorsque les engagements des parties ne sont pas équivalents. La réduction pour excès maintient le contrat mais rétablit l’équilibre entre les prestations.</w:t>
      </w:r>
    </w:p>
    <w:p w14:paraId="2C897FDF" w14:textId="77777777" w:rsidR="004B4513" w:rsidRDefault="004B4513" w:rsidP="000440DC"/>
    <w:p w14:paraId="4553A383" w14:textId="374A71F4" w:rsidR="00045B93" w:rsidRDefault="00F40A63" w:rsidP="000440DC">
      <w:r w:rsidRPr="00705613">
        <w:rPr>
          <w:rFonts w:eastAsia="Times New Roman" w:cs="Open Sans"/>
          <w:b/>
          <w:bCs/>
          <w:noProof/>
          <w:szCs w:val="21"/>
          <w:bdr w:val="none" w:sz="0" w:space="0" w:color="auto" w:frame="1"/>
        </w:rPr>
        <w:drawing>
          <wp:inline distT="0" distB="0" distL="0" distR="0" wp14:anchorId="66C8E407" wp14:editId="43E0DF66">
            <wp:extent cx="189230" cy="189230"/>
            <wp:effectExtent l="0" t="0" r="1270" b="1270"/>
            <wp:docPr id="564593400" name="Image 8"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93400" name="Image 8" descr="Une image contenant capture d’écran, dessin humoristique&#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230" cy="189230"/>
                    </a:xfrm>
                    <a:prstGeom prst="rect">
                      <a:avLst/>
                    </a:prstGeom>
                    <a:noFill/>
                    <a:ln>
                      <a:noFill/>
                    </a:ln>
                  </pic:spPr>
                </pic:pic>
              </a:graphicData>
            </a:graphic>
          </wp:inline>
        </w:drawing>
      </w:r>
      <w:r w:rsidRPr="00705613">
        <w:t> Attention : la publicité relative à la sauvegarde de justice est restreinte (inscription sur un registre spécial tenu par le procureur de la République). Par conséquent, le banquier peut ne pas être au courant d’une telle mesure si elle n’est pas volontairement portée à sa connaissance.</w:t>
      </w:r>
    </w:p>
    <w:p w14:paraId="3E02662C" w14:textId="77777777" w:rsidR="00045B93" w:rsidRDefault="00045B93" w:rsidP="000E25C5">
      <w:pPr>
        <w:pStyle w:val="CGPC-elearning"/>
      </w:pPr>
      <w:r>
        <w:br w:type="page"/>
      </w:r>
    </w:p>
    <w:p w14:paraId="12D1FBC6" w14:textId="520078D8" w:rsidR="00F40A63" w:rsidRPr="00705613" w:rsidRDefault="00F40A63" w:rsidP="000E25C5">
      <w:pPr>
        <w:pStyle w:val="Titre3"/>
      </w:pPr>
      <w:bookmarkStart w:id="11" w:name="_Toc219903316"/>
      <w:r w:rsidRPr="00705613">
        <w:lastRenderedPageBreak/>
        <w:t>La curatelle</w:t>
      </w:r>
      <w:bookmarkEnd w:id="11"/>
    </w:p>
    <w:p w14:paraId="1CB49EBE" w14:textId="77777777" w:rsidR="00F40A63" w:rsidRPr="000440DC" w:rsidRDefault="00F40A63" w:rsidP="000440DC">
      <w:pPr>
        <w:rPr>
          <w:color w:val="666666"/>
          <w:szCs w:val="28"/>
        </w:rPr>
      </w:pPr>
      <w:r w:rsidRPr="000440DC">
        <w:rPr>
          <w:szCs w:val="28"/>
        </w:rPr>
        <w:t>L’exercice de la curatelle</w:t>
      </w:r>
    </w:p>
    <w:p w14:paraId="583AA142" w14:textId="77777777" w:rsidR="00F40A63" w:rsidRPr="000440DC" w:rsidRDefault="00F40A63" w:rsidP="000440DC">
      <w:pPr>
        <w:rPr>
          <w:color w:val="666666"/>
          <w:szCs w:val="28"/>
        </w:rPr>
      </w:pPr>
      <w:r w:rsidRPr="000440DC">
        <w:rPr>
          <w:color w:val="666666"/>
          <w:szCs w:val="28"/>
        </w:rPr>
        <w:t>La curatelle instaure un </w:t>
      </w:r>
      <w:r w:rsidRPr="000440DC">
        <w:rPr>
          <w:szCs w:val="28"/>
        </w:rPr>
        <w:t>régime d’assistance.</w:t>
      </w:r>
      <w:r w:rsidRPr="000440DC">
        <w:rPr>
          <w:color w:val="666666"/>
          <w:szCs w:val="28"/>
        </w:rPr>
        <w:br/>
        <w:t>Elle est prononcée pour protéger une personne qui, en raison d’une altération de ses facultés mentales constatée par un certificat médical circonstancié rédigé par un médecin inscrit sur une liste tenue par le procureur de la République, doit être assistée dans les actes de la vie civile. La mesure est prononcée pour une durée maximum de 5 ans.</w:t>
      </w:r>
    </w:p>
    <w:p w14:paraId="5C4950B1" w14:textId="77777777" w:rsidR="00F40A63" w:rsidRPr="000440DC" w:rsidRDefault="00F40A63" w:rsidP="000440DC">
      <w:pPr>
        <w:rPr>
          <w:color w:val="666666"/>
          <w:szCs w:val="28"/>
        </w:rPr>
      </w:pPr>
      <w:r w:rsidRPr="000440DC">
        <w:rPr>
          <w:color w:val="666666"/>
          <w:szCs w:val="28"/>
        </w:rPr>
        <w:t>Elle peut être renforcée, auquel cas le curateur perçoit seul les revenus de la personne sous curatelle et assure lui-même le règlement des dépenses auprès des tiers. Pour l’accomplissement de ces actes, le curateur exerce une mission de représentation et non plus seulement d’assistance.</w:t>
      </w:r>
    </w:p>
    <w:p w14:paraId="7EEC6B18" w14:textId="77777777" w:rsidR="004B4513" w:rsidRPr="000440DC" w:rsidRDefault="004B4513" w:rsidP="000440DC">
      <w:pPr>
        <w:rPr>
          <w:szCs w:val="28"/>
        </w:rPr>
      </w:pPr>
    </w:p>
    <w:p w14:paraId="03A98FD7" w14:textId="79C9EC51" w:rsidR="00F40A63" w:rsidRPr="000440DC" w:rsidRDefault="00F40A63" w:rsidP="000440DC">
      <w:pPr>
        <w:rPr>
          <w:color w:val="666666"/>
          <w:szCs w:val="28"/>
        </w:rPr>
      </w:pPr>
      <w:r w:rsidRPr="000440DC">
        <w:rPr>
          <w:rFonts w:eastAsia="Times New Roman" w:cs="Open Sans"/>
          <w:b/>
          <w:bCs/>
          <w:noProof/>
          <w:color w:val="666666"/>
          <w:szCs w:val="28"/>
          <w:bdr w:val="none" w:sz="0" w:space="0" w:color="auto" w:frame="1"/>
        </w:rPr>
        <w:drawing>
          <wp:inline distT="0" distB="0" distL="0" distR="0" wp14:anchorId="4F3633AE" wp14:editId="6D697EFD">
            <wp:extent cx="189230" cy="189230"/>
            <wp:effectExtent l="0" t="0" r="1270" b="1270"/>
            <wp:docPr id="784122339" name="Image 7"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22339" name="Image 7" descr="Une image contenant capture d’écran, dessin humoristique&#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230" cy="189230"/>
                    </a:xfrm>
                    <a:prstGeom prst="rect">
                      <a:avLst/>
                    </a:prstGeom>
                    <a:noFill/>
                    <a:ln>
                      <a:noFill/>
                    </a:ln>
                  </pic:spPr>
                </pic:pic>
              </a:graphicData>
            </a:graphic>
          </wp:inline>
        </w:drawing>
      </w:r>
      <w:r w:rsidRPr="000440DC">
        <w:rPr>
          <w:szCs w:val="28"/>
        </w:rPr>
        <w:t> Attention :</w:t>
      </w:r>
      <w:r w:rsidRPr="000440DC">
        <w:rPr>
          <w:color w:val="666666"/>
          <w:szCs w:val="28"/>
        </w:rPr>
        <w:t> </w:t>
      </w:r>
      <w:r w:rsidRPr="000440DC">
        <w:rPr>
          <w:szCs w:val="28"/>
        </w:rPr>
        <w:t>depuis le 1er janvier 2009, il n’est plus possible de placer en curatelle un prodigue, un intempérant ou un oisif.</w:t>
      </w:r>
    </w:p>
    <w:p w14:paraId="6DB4327F" w14:textId="77777777" w:rsidR="004B4513" w:rsidRPr="000440DC" w:rsidRDefault="004B4513" w:rsidP="000440DC">
      <w:pPr>
        <w:rPr>
          <w:szCs w:val="28"/>
        </w:rPr>
      </w:pPr>
    </w:p>
    <w:p w14:paraId="1AFFD00C" w14:textId="4ED57346" w:rsidR="00F40A63" w:rsidRPr="000440DC" w:rsidRDefault="00F40A63" w:rsidP="000440DC">
      <w:pPr>
        <w:rPr>
          <w:color w:val="666666"/>
          <w:szCs w:val="28"/>
        </w:rPr>
      </w:pPr>
      <w:r w:rsidRPr="000440DC">
        <w:rPr>
          <w:szCs w:val="28"/>
        </w:rPr>
        <w:t>Le curateur : pivot du dispositif</w:t>
      </w:r>
    </w:p>
    <w:p w14:paraId="62DD24E3" w14:textId="77777777" w:rsidR="00F40A63" w:rsidRPr="000440DC" w:rsidRDefault="00F40A63" w:rsidP="000440DC">
      <w:pPr>
        <w:rPr>
          <w:color w:val="666666"/>
          <w:szCs w:val="28"/>
        </w:rPr>
      </w:pPr>
      <w:r w:rsidRPr="000440DC">
        <w:rPr>
          <w:color w:val="666666"/>
          <w:szCs w:val="28"/>
        </w:rPr>
        <w:t>Le curateur est désigné par le juge, à défaut de désignation testamentaire, en privilégiant le conjoint, époux du majeur concerné, le pacsé ou le concubin sauf si la communauté de vie a cessé ou si le juge des tutelles décide qu’une cause interdit de confier la curatelle au conjoint.</w:t>
      </w:r>
    </w:p>
    <w:p w14:paraId="58DD1213" w14:textId="77777777" w:rsidR="00F40A63" w:rsidRPr="000440DC" w:rsidRDefault="00F40A63" w:rsidP="000440DC">
      <w:pPr>
        <w:rPr>
          <w:color w:val="666666"/>
          <w:szCs w:val="28"/>
        </w:rPr>
      </w:pPr>
      <w:r w:rsidRPr="000440DC">
        <w:rPr>
          <w:color w:val="666666"/>
          <w:szCs w:val="28"/>
        </w:rPr>
        <w:t>Le curateur ne représente pas le majeur. Il n’est pas administrateur de ses biens, il a seulement pour rôle d’assister l’intéressé.</w:t>
      </w:r>
    </w:p>
    <w:p w14:paraId="340B352D" w14:textId="77777777" w:rsidR="00F40A63" w:rsidRPr="000440DC" w:rsidRDefault="00F40A63" w:rsidP="000440DC">
      <w:pPr>
        <w:rPr>
          <w:color w:val="666666"/>
          <w:szCs w:val="28"/>
        </w:rPr>
      </w:pPr>
      <w:r w:rsidRPr="000440DC">
        <w:rPr>
          <w:color w:val="666666"/>
          <w:szCs w:val="28"/>
        </w:rPr>
        <w:t>Le majeur en curatelle peut </w:t>
      </w:r>
      <w:r w:rsidRPr="000440DC">
        <w:rPr>
          <w:szCs w:val="28"/>
        </w:rPr>
        <w:t>disposer seul de ses revenus, sauf en cas de curatelle renforcée (plus proche de la tutelle)</w:t>
      </w:r>
      <w:r w:rsidRPr="000440DC">
        <w:rPr>
          <w:color w:val="666666"/>
          <w:szCs w:val="28"/>
        </w:rPr>
        <w:t>. Pour les actes qu’il ne peut faire seul, il intervient avec l’assistance de son curateur. Notamment, l’assistance du curateur est nécessaire si le majeur sous curatelle prélève des capitaux.</w:t>
      </w:r>
      <w:r w:rsidRPr="000440DC">
        <w:rPr>
          <w:color w:val="666666"/>
          <w:szCs w:val="28"/>
        </w:rPr>
        <w:br/>
        <w:t>Le majeur en curatelle peut rédiger et révoquer seul son testament.</w:t>
      </w:r>
    </w:p>
    <w:p w14:paraId="2F57F088" w14:textId="77777777" w:rsidR="004B4513" w:rsidRPr="000440DC" w:rsidRDefault="004B4513" w:rsidP="000440DC">
      <w:pPr>
        <w:rPr>
          <w:szCs w:val="28"/>
        </w:rPr>
      </w:pPr>
    </w:p>
    <w:p w14:paraId="2D03C3C2" w14:textId="35022BD2" w:rsidR="00F40A63" w:rsidRPr="000440DC" w:rsidRDefault="00F40A63" w:rsidP="000440DC">
      <w:pPr>
        <w:rPr>
          <w:color w:val="666666"/>
          <w:szCs w:val="28"/>
        </w:rPr>
      </w:pPr>
      <w:r w:rsidRPr="000440DC">
        <w:rPr>
          <w:szCs w:val="28"/>
        </w:rPr>
        <w:t>Ouverture d’un compte bancaire au majeur sous curatelle et opérations bancaires</w:t>
      </w:r>
    </w:p>
    <w:p w14:paraId="0479BD1A" w14:textId="77777777" w:rsidR="00F40A63" w:rsidRPr="000440DC" w:rsidRDefault="00F40A63" w:rsidP="000440DC">
      <w:pPr>
        <w:rPr>
          <w:color w:val="666666"/>
          <w:szCs w:val="28"/>
        </w:rPr>
      </w:pPr>
      <w:r w:rsidRPr="000440DC">
        <w:rPr>
          <w:color w:val="666666"/>
          <w:szCs w:val="28"/>
        </w:rPr>
        <w:lastRenderedPageBreak/>
        <w:t>Le compte bancaire est ouvert au nom de « M…, majeur sous curatelle de… (nom du curateur) ». Une copie de la décision du juge ouvrant la curatelle et </w:t>
      </w:r>
      <w:r w:rsidRPr="000440DC">
        <w:rPr>
          <w:szCs w:val="28"/>
        </w:rPr>
        <w:t>mentionnant le curateur</w:t>
      </w:r>
      <w:r w:rsidRPr="000440DC">
        <w:rPr>
          <w:color w:val="666666"/>
          <w:szCs w:val="28"/>
        </w:rPr>
        <w:t> doit être conservée au dossier. L’intéressé et le curateur doivent remplir et signer la demande d’ouverture de compte et la carte de signature.</w:t>
      </w:r>
    </w:p>
    <w:p w14:paraId="21FF2FA7" w14:textId="12E73182" w:rsidR="00951237" w:rsidRPr="000440DC" w:rsidRDefault="00F40A63" w:rsidP="000440DC">
      <w:pPr>
        <w:rPr>
          <w:rFonts w:eastAsia="Times New Roman" w:cstheme="majorBidi"/>
          <w:b/>
          <w:bCs/>
          <w:color w:val="2F5496" w:themeColor="accent1" w:themeShade="BF"/>
          <w:szCs w:val="28"/>
          <w:bdr w:val="none" w:sz="0" w:space="0" w:color="auto" w:frame="1"/>
        </w:rPr>
      </w:pPr>
      <w:r w:rsidRPr="000440DC">
        <w:rPr>
          <w:szCs w:val="28"/>
        </w:rPr>
        <w:t>La tutelle</w:t>
      </w:r>
    </w:p>
    <w:p w14:paraId="3CDBAECC" w14:textId="77777777" w:rsidR="00951237" w:rsidRPr="000440DC" w:rsidRDefault="00951237" w:rsidP="000440DC">
      <w:pPr>
        <w:rPr>
          <w:rFonts w:eastAsia="Times New Roman" w:cs="Open Sans"/>
          <w:b/>
          <w:bCs/>
          <w:color w:val="666666"/>
          <w:szCs w:val="28"/>
          <w:bdr w:val="none" w:sz="0" w:space="0" w:color="auto" w:frame="1"/>
        </w:rPr>
      </w:pPr>
    </w:p>
    <w:p w14:paraId="4C3C5F8C" w14:textId="55D3E3EC" w:rsidR="00F40A63" w:rsidRPr="000440DC" w:rsidRDefault="00F40A63" w:rsidP="000440DC">
      <w:pPr>
        <w:rPr>
          <w:color w:val="666666"/>
          <w:szCs w:val="28"/>
        </w:rPr>
      </w:pPr>
      <w:r w:rsidRPr="000440DC">
        <w:rPr>
          <w:rFonts w:eastAsia="Times New Roman" w:cs="Open Sans"/>
          <w:b/>
          <w:bCs/>
          <w:color w:val="666666"/>
          <w:szCs w:val="28"/>
          <w:bdr w:val="none" w:sz="0" w:space="0" w:color="auto" w:frame="1"/>
        </w:rPr>
        <w:t>Définition</w:t>
      </w:r>
      <w:r w:rsidRPr="000440DC">
        <w:rPr>
          <w:rFonts w:eastAsia="Times New Roman" w:cs="Open Sans"/>
          <w:b/>
          <w:bCs/>
          <w:color w:val="666666"/>
          <w:szCs w:val="28"/>
          <w:bdr w:val="none" w:sz="0" w:space="0" w:color="auto" w:frame="1"/>
        </w:rPr>
        <w:br/>
      </w:r>
      <w:r w:rsidRPr="000440DC">
        <w:rPr>
          <w:rFonts w:eastAsia="Times New Roman" w:cs="Open Sans"/>
          <w:color w:val="666666"/>
          <w:szCs w:val="28"/>
        </w:rPr>
        <w:br/>
      </w:r>
      <w:r w:rsidRPr="000440DC">
        <w:rPr>
          <w:color w:val="666666"/>
          <w:szCs w:val="28"/>
        </w:rPr>
        <w:t>La tutelle est une mesure de protection prononcée pour une personne qui, en raison d’une altération de ses facultés mentales constatée par un certificat médical circonstancié rédigé par un médecin inscrit sur une liste tenue par le procureur de la République, doit être représentée d’une manière continue dans les actes de la vie civile. Le tuteur agit et signe à la place de la personne en tutelle.</w:t>
      </w:r>
    </w:p>
    <w:p w14:paraId="085FF72B" w14:textId="77777777" w:rsidR="00D843F2" w:rsidRPr="000440DC" w:rsidRDefault="00D843F2" w:rsidP="000440DC">
      <w:pPr>
        <w:rPr>
          <w:color w:val="666666"/>
          <w:szCs w:val="28"/>
        </w:rPr>
      </w:pPr>
    </w:p>
    <w:p w14:paraId="432A535A" w14:textId="530F2DE1" w:rsidR="00F40A63" w:rsidRPr="000440DC" w:rsidRDefault="00F40A63" w:rsidP="000440DC">
      <w:pPr>
        <w:rPr>
          <w:color w:val="666666"/>
          <w:szCs w:val="28"/>
        </w:rPr>
      </w:pPr>
      <w:r w:rsidRPr="000440DC">
        <w:rPr>
          <w:color w:val="666666"/>
          <w:szCs w:val="28"/>
        </w:rPr>
        <w:t>Un majeur ne peut être placé en tutelle que par décision de justice après remise du certificat médical circonstancié et cette mesure ne peut être prononcée que si celles de sauvegarde de justice et de curatelle ne sont pas à même d’assurer une protection suffisante.</w:t>
      </w:r>
    </w:p>
    <w:p w14:paraId="7FF47CB4" w14:textId="77777777" w:rsidR="00D843F2" w:rsidRPr="000440DC" w:rsidRDefault="00D843F2" w:rsidP="000440DC">
      <w:pPr>
        <w:rPr>
          <w:color w:val="666666"/>
          <w:szCs w:val="28"/>
        </w:rPr>
      </w:pPr>
    </w:p>
    <w:p w14:paraId="49CC8733" w14:textId="6499EBB5" w:rsidR="00F40A63" w:rsidRPr="000440DC" w:rsidRDefault="00F40A63" w:rsidP="000440DC">
      <w:pPr>
        <w:rPr>
          <w:color w:val="666666"/>
          <w:szCs w:val="28"/>
        </w:rPr>
      </w:pPr>
      <w:r w:rsidRPr="000440DC">
        <w:rPr>
          <w:color w:val="666666"/>
          <w:szCs w:val="28"/>
        </w:rPr>
        <w:t>Comme le curateur, le tuteur est désigné par le juge. Il peut également y avoir plusieurs tuteurs. Si la personne protégée avait, avant sa mise sous tutelle, désigné un tuteur, le juge doit en tenir compte. Comme en curatelle, le juge désigne le conjoint, le partenaire ou le concubin de la personne protégée (sauf cessation de la vie commune ou autre cause empêchant de lui confier la mesure) ou, si la personne est célibataire, un membre de la famille ou un proche.</w:t>
      </w:r>
    </w:p>
    <w:p w14:paraId="5F532E55" w14:textId="77777777" w:rsidR="00AC2CA1" w:rsidRPr="000440DC" w:rsidRDefault="00AC2CA1" w:rsidP="000440DC">
      <w:pPr>
        <w:rPr>
          <w:color w:val="666666"/>
          <w:szCs w:val="28"/>
        </w:rPr>
      </w:pPr>
    </w:p>
    <w:p w14:paraId="466B91C2" w14:textId="5505EC9D" w:rsidR="00F40A63" w:rsidRPr="000440DC" w:rsidRDefault="00F40A63" w:rsidP="000440DC">
      <w:pPr>
        <w:rPr>
          <w:color w:val="666666"/>
          <w:szCs w:val="28"/>
        </w:rPr>
      </w:pPr>
      <w:r w:rsidRPr="000440DC">
        <w:rPr>
          <w:color w:val="666666"/>
          <w:szCs w:val="28"/>
        </w:rPr>
        <w:t>Si aucun proche ne peut assurer cette fonction, le juge désigne un mandataire judiciaire à la protection des majeurs (MJPM). La tutelle peut être organisée avec un</w:t>
      </w:r>
      <w:r w:rsidRPr="000440DC">
        <w:rPr>
          <w:szCs w:val="28"/>
        </w:rPr>
        <w:t> conseil de famille</w:t>
      </w:r>
      <w:r w:rsidRPr="000440DC">
        <w:rPr>
          <w:color w:val="666666"/>
          <w:szCs w:val="28"/>
        </w:rPr>
        <w:t>. Cette décision repose sur deux facteurs :</w:t>
      </w:r>
    </w:p>
    <w:p w14:paraId="27C39E56" w14:textId="77777777" w:rsidR="00F40A63" w:rsidRPr="000440DC" w:rsidRDefault="00F40A63" w:rsidP="000440DC">
      <w:pPr>
        <w:rPr>
          <w:color w:val="666666"/>
          <w:szCs w:val="28"/>
        </w:rPr>
      </w:pPr>
      <w:r w:rsidRPr="000440DC">
        <w:rPr>
          <w:color w:val="666666"/>
          <w:szCs w:val="28"/>
        </w:rPr>
        <w:t>la nécessité de protection de la personne ou la consistance de son patrimoine ;</w:t>
      </w:r>
    </w:p>
    <w:p w14:paraId="169E2170" w14:textId="77777777" w:rsidR="00F40A63" w:rsidRPr="000440DC" w:rsidRDefault="00F40A63" w:rsidP="000440DC">
      <w:pPr>
        <w:rPr>
          <w:color w:val="666666"/>
          <w:szCs w:val="28"/>
        </w:rPr>
      </w:pPr>
      <w:r w:rsidRPr="000440DC">
        <w:rPr>
          <w:color w:val="666666"/>
          <w:szCs w:val="28"/>
        </w:rPr>
        <w:t>la composition de son entourage.</w:t>
      </w:r>
    </w:p>
    <w:p w14:paraId="37B362F7" w14:textId="77777777" w:rsidR="00951237" w:rsidRPr="000440DC" w:rsidRDefault="00951237" w:rsidP="000440DC">
      <w:pPr>
        <w:rPr>
          <w:b/>
          <w:color w:val="666666"/>
          <w:szCs w:val="28"/>
          <w:bdr w:val="none" w:sz="0" w:space="0" w:color="auto" w:frame="1"/>
        </w:rPr>
      </w:pPr>
    </w:p>
    <w:p w14:paraId="4B757125" w14:textId="52CDAEAF" w:rsidR="00F40A63" w:rsidRPr="000440DC" w:rsidRDefault="00F40A63" w:rsidP="000440DC">
      <w:pPr>
        <w:rPr>
          <w:color w:val="666666"/>
          <w:szCs w:val="28"/>
        </w:rPr>
      </w:pPr>
      <w:r w:rsidRPr="000440DC">
        <w:rPr>
          <w:szCs w:val="28"/>
        </w:rPr>
        <w:lastRenderedPageBreak/>
        <w:t>Effets de la tutelle</w:t>
      </w:r>
    </w:p>
    <w:p w14:paraId="539DF946" w14:textId="77777777" w:rsidR="00AC2CA1" w:rsidRPr="000440DC" w:rsidRDefault="00AC2CA1" w:rsidP="000440DC">
      <w:pPr>
        <w:rPr>
          <w:color w:val="666666"/>
          <w:szCs w:val="28"/>
        </w:rPr>
      </w:pPr>
    </w:p>
    <w:p w14:paraId="7831068C" w14:textId="72F1EEBB" w:rsidR="00AC2CA1" w:rsidRPr="000440DC" w:rsidRDefault="00F40A63" w:rsidP="000440DC">
      <w:pPr>
        <w:rPr>
          <w:color w:val="666666"/>
          <w:szCs w:val="28"/>
        </w:rPr>
      </w:pPr>
      <w:r w:rsidRPr="000440DC">
        <w:rPr>
          <w:color w:val="666666"/>
          <w:szCs w:val="28"/>
        </w:rPr>
        <w:t>Sauf quand la loi en dispose autrement, en tutelle, la personne protégée est représentée pour tous les actes de sa vie civile. Le juge peut cependant prévoir des actes pour lesquels la personne agit seule ou est simplement assistée.</w:t>
      </w:r>
    </w:p>
    <w:p w14:paraId="7ED1D918" w14:textId="77777777" w:rsidR="00AC2CA1" w:rsidRPr="000440DC" w:rsidRDefault="00AC2CA1" w:rsidP="000440DC">
      <w:pPr>
        <w:rPr>
          <w:szCs w:val="28"/>
        </w:rPr>
      </w:pPr>
    </w:p>
    <w:p w14:paraId="706C6E8C" w14:textId="77777777" w:rsidR="00F40A63" w:rsidRPr="000440DC" w:rsidRDefault="00F40A63" w:rsidP="000440DC">
      <w:pPr>
        <w:rPr>
          <w:color w:val="666666"/>
          <w:szCs w:val="28"/>
        </w:rPr>
      </w:pPr>
      <w:r w:rsidRPr="000440DC">
        <w:rPr>
          <w:color w:val="666666"/>
          <w:szCs w:val="28"/>
        </w:rPr>
        <w:t>Hors ces situations, les actes que le majeur en tutelle accomplit seul sont nuls. La personne en tutelle est représentée dans les actes nécessaires à la gestion de son patrimoine. C’est ainsi le tuteur qui est responsable d’y apporter les soins nécessaires à la sauvegarde des intérêts de la personne protégée.</w:t>
      </w:r>
    </w:p>
    <w:p w14:paraId="6B2906EE" w14:textId="77777777" w:rsidR="000678DE" w:rsidRPr="000440DC" w:rsidRDefault="000678DE" w:rsidP="000440DC">
      <w:pPr>
        <w:rPr>
          <w:color w:val="666666"/>
          <w:szCs w:val="28"/>
        </w:rPr>
      </w:pPr>
    </w:p>
    <w:p w14:paraId="178393D2" w14:textId="77777777" w:rsidR="000678DE" w:rsidRPr="000440DC" w:rsidRDefault="00F40A63" w:rsidP="000440DC">
      <w:pPr>
        <w:rPr>
          <w:color w:val="666666"/>
          <w:szCs w:val="28"/>
        </w:rPr>
      </w:pPr>
      <w:r w:rsidRPr="000440DC">
        <w:rPr>
          <w:color w:val="666666"/>
          <w:szCs w:val="28"/>
        </w:rPr>
        <w:t>La gestion du patrimoine doit être assurée non plus dans un esprit de bon père de famille mais par « des soins prudents, diligents et avisés », donc avec une personnalisation de la gestion du patrimoine du majeur protégé.</w:t>
      </w:r>
      <w:r w:rsidRPr="000440DC">
        <w:rPr>
          <w:color w:val="666666"/>
          <w:szCs w:val="28"/>
        </w:rPr>
        <w:br/>
      </w:r>
    </w:p>
    <w:p w14:paraId="0AD9E3E1" w14:textId="1FFBBCB8" w:rsidR="00F40A63" w:rsidRPr="000440DC" w:rsidRDefault="00F40A63" w:rsidP="000440DC">
      <w:pPr>
        <w:rPr>
          <w:color w:val="666666"/>
          <w:szCs w:val="28"/>
        </w:rPr>
      </w:pPr>
      <w:r w:rsidRPr="000440DC">
        <w:rPr>
          <w:color w:val="666666"/>
          <w:szCs w:val="28"/>
        </w:rPr>
        <w:t>Le tuteur ne peut pas accomplir seul tous les actes concernant la personne protégée.</w:t>
      </w:r>
    </w:p>
    <w:p w14:paraId="51D73F12" w14:textId="77777777" w:rsidR="000678DE" w:rsidRPr="000440DC" w:rsidRDefault="000678DE" w:rsidP="000440DC">
      <w:pPr>
        <w:rPr>
          <w:color w:val="666666"/>
          <w:szCs w:val="28"/>
        </w:rPr>
      </w:pPr>
    </w:p>
    <w:p w14:paraId="6407DB52" w14:textId="2DCAA2E0" w:rsidR="00F40A63" w:rsidRPr="000440DC" w:rsidRDefault="00F40A63" w:rsidP="000440DC">
      <w:pPr>
        <w:rPr>
          <w:color w:val="666666"/>
          <w:szCs w:val="28"/>
          <w:u w:val="single"/>
        </w:rPr>
      </w:pPr>
      <w:r w:rsidRPr="000440DC">
        <w:rPr>
          <w:color w:val="666666"/>
          <w:szCs w:val="28"/>
          <w:u w:val="single"/>
        </w:rPr>
        <w:t>Actes pouvant être accomplis par le tuteur sans autorisation</w:t>
      </w:r>
    </w:p>
    <w:p w14:paraId="1C75B58E" w14:textId="77777777" w:rsidR="00F40A63" w:rsidRPr="000440DC" w:rsidRDefault="00F40A63" w:rsidP="000440DC">
      <w:pPr>
        <w:rPr>
          <w:color w:val="666666"/>
          <w:szCs w:val="28"/>
        </w:rPr>
      </w:pPr>
      <w:r w:rsidRPr="000440DC">
        <w:rPr>
          <w:color w:val="666666"/>
          <w:szCs w:val="28"/>
        </w:rPr>
        <w:t>Le tuteur accomplit seul :</w:t>
      </w:r>
    </w:p>
    <w:p w14:paraId="6AC2B71D" w14:textId="77777777" w:rsidR="00F40A63" w:rsidRPr="000440DC" w:rsidRDefault="00F40A63" w:rsidP="000440DC">
      <w:pPr>
        <w:rPr>
          <w:color w:val="666666"/>
          <w:szCs w:val="28"/>
        </w:rPr>
      </w:pPr>
      <w:r w:rsidRPr="000440DC">
        <w:rPr>
          <w:color w:val="666666"/>
          <w:szCs w:val="28"/>
        </w:rPr>
        <w:t>les actes conservatoires ;</w:t>
      </w:r>
    </w:p>
    <w:p w14:paraId="4AF7CC05" w14:textId="77777777" w:rsidR="00F40A63" w:rsidRPr="000440DC" w:rsidRDefault="00F40A63" w:rsidP="000440DC">
      <w:pPr>
        <w:rPr>
          <w:color w:val="666666"/>
          <w:szCs w:val="28"/>
        </w:rPr>
      </w:pPr>
      <w:r w:rsidRPr="000440DC">
        <w:rPr>
          <w:color w:val="666666"/>
          <w:szCs w:val="28"/>
        </w:rPr>
        <w:t>les actes d’administration mais uniquement ceux qui sont nécessaires à la gestion du patrimoine de la personne protégée.</w:t>
      </w:r>
    </w:p>
    <w:p w14:paraId="7247BE1D" w14:textId="77777777" w:rsidR="004A1FF8" w:rsidRPr="000440DC" w:rsidRDefault="004A1FF8" w:rsidP="000440DC">
      <w:pPr>
        <w:rPr>
          <w:szCs w:val="28"/>
        </w:rPr>
      </w:pPr>
    </w:p>
    <w:p w14:paraId="1F5AB8A8" w14:textId="1B8C593A" w:rsidR="00F40A63" w:rsidRPr="000440DC" w:rsidRDefault="00F40A63" w:rsidP="000440DC">
      <w:pPr>
        <w:rPr>
          <w:color w:val="666666"/>
          <w:szCs w:val="28"/>
        </w:rPr>
      </w:pPr>
      <w:r w:rsidRPr="000440DC">
        <w:rPr>
          <w:szCs w:val="28"/>
        </w:rPr>
        <w:t>Actes pouvant être accomplis par le tuteur avec une autorisation</w:t>
      </w:r>
    </w:p>
    <w:p w14:paraId="766ABA87" w14:textId="77777777" w:rsidR="00F40A63" w:rsidRPr="000440DC" w:rsidRDefault="00F40A63" w:rsidP="000440DC">
      <w:pPr>
        <w:rPr>
          <w:color w:val="666666"/>
          <w:szCs w:val="28"/>
        </w:rPr>
      </w:pPr>
      <w:r w:rsidRPr="000440DC">
        <w:rPr>
          <w:color w:val="666666"/>
          <w:szCs w:val="28"/>
        </w:rPr>
        <w:t>Pour l’accomplissement de certains actes, le tuteur doit obtenir une autorisation, s’il existe, du conseil de famille ou, à défaut, du juge. Il en va notamment ainsi pour l’accomplissement d’actes de disposition sur le patrimoine de la personne protégée (l’autorisation précisant notamment le prix ou la mise à prix de l’acte).</w:t>
      </w:r>
    </w:p>
    <w:p w14:paraId="765CD333" w14:textId="77777777" w:rsidR="004A1FF8" w:rsidRPr="000440DC" w:rsidRDefault="004A1FF8" w:rsidP="000440DC">
      <w:pPr>
        <w:rPr>
          <w:szCs w:val="28"/>
        </w:rPr>
      </w:pPr>
    </w:p>
    <w:p w14:paraId="7782C167" w14:textId="455559A4" w:rsidR="00F40A63" w:rsidRPr="000440DC" w:rsidRDefault="00F40A63" w:rsidP="000440DC">
      <w:pPr>
        <w:rPr>
          <w:color w:val="666666"/>
          <w:szCs w:val="28"/>
        </w:rPr>
      </w:pPr>
      <w:r w:rsidRPr="000440DC">
        <w:rPr>
          <w:szCs w:val="28"/>
        </w:rPr>
        <w:t>Actes que le tuteur ne peut accomplir</w:t>
      </w:r>
    </w:p>
    <w:p w14:paraId="6E429011" w14:textId="77777777" w:rsidR="00F40A63" w:rsidRPr="000440DC" w:rsidRDefault="00F40A63" w:rsidP="000440DC">
      <w:pPr>
        <w:rPr>
          <w:color w:val="666666"/>
          <w:szCs w:val="28"/>
        </w:rPr>
      </w:pPr>
      <w:r w:rsidRPr="000440DC">
        <w:rPr>
          <w:color w:val="666666"/>
          <w:szCs w:val="28"/>
        </w:rPr>
        <w:t>Enfin, certains actes ne peuvent pas être accomplis par le tuteur : aliénation gratuite des biens de la personne protégée, exercice du commerce ou d’une profession libérale au nom de ladite personne, transfert dans un patrimoine fiduciaire des biens ou droits d’un majeur…</w:t>
      </w:r>
    </w:p>
    <w:p w14:paraId="0A9DBB90" w14:textId="076D4889" w:rsidR="000440DC" w:rsidRPr="000440DC" w:rsidRDefault="00F40A63" w:rsidP="000440DC">
      <w:pPr>
        <w:rPr>
          <w:color w:val="666666"/>
          <w:szCs w:val="28"/>
        </w:rPr>
      </w:pPr>
      <w:r w:rsidRPr="000440DC">
        <w:rPr>
          <w:color w:val="666666"/>
          <w:szCs w:val="28"/>
        </w:rPr>
        <w:t>Le tuteur ne peut intervenir dans la rédaction du testament de la personne protégée. Cette dernière le rédige seule, sans l’assistance de son tuteur (afin d’éviter le risque d’une captation d’héritage), après y avoir été autorisée par le juge des tutelles. Elle peut en revanche révoquer seule un testament.</w:t>
      </w:r>
    </w:p>
    <w:p w14:paraId="06845443" w14:textId="77777777" w:rsidR="000440DC" w:rsidRPr="000440DC" w:rsidRDefault="000440DC" w:rsidP="000440DC">
      <w:pPr>
        <w:rPr>
          <w:szCs w:val="28"/>
        </w:rPr>
      </w:pPr>
      <w:r w:rsidRPr="000440DC">
        <w:rPr>
          <w:szCs w:val="28"/>
        </w:rPr>
        <w:br w:type="page"/>
      </w:r>
    </w:p>
    <w:p w14:paraId="24811772" w14:textId="095C3CB3" w:rsidR="000440DC" w:rsidRDefault="000440DC" w:rsidP="000440DC">
      <w:pPr>
        <w:jc w:val="center"/>
        <w:rPr>
          <w:color w:val="666666"/>
          <w:sz w:val="21"/>
        </w:rPr>
      </w:pPr>
      <w:r w:rsidRPr="00705613">
        <w:rPr>
          <w:rFonts w:eastAsia="Times New Roman" w:cs="Open Sans"/>
          <w:noProof/>
          <w:color w:val="666666"/>
          <w:sz w:val="21"/>
          <w:szCs w:val="21"/>
        </w:rPr>
        <w:lastRenderedPageBreak/>
        <w:drawing>
          <wp:inline distT="0" distB="0" distL="0" distR="0" wp14:anchorId="02BBD50B" wp14:editId="427C8BB8">
            <wp:extent cx="13100620" cy="7387389"/>
            <wp:effectExtent l="533400" t="457200" r="806450" b="804545"/>
            <wp:docPr id="1932516951" name="Image 6" descr="Une image contenant personne, habits, plein air, Pantalon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516951" name="Image 6" descr="Une image contenant personne, habits, plein air, Pantalons&#10;&#10;Description générée automatiquem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14803" cy="739538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0313FA1" w14:textId="77777777" w:rsidR="00F40A63" w:rsidRPr="00705613" w:rsidRDefault="00F40A63" w:rsidP="000E25C5">
      <w:pPr>
        <w:pStyle w:val="Titre3"/>
      </w:pPr>
      <w:bookmarkStart w:id="12" w:name="_Toc219903317"/>
      <w:r w:rsidRPr="00705613">
        <w:lastRenderedPageBreak/>
        <w:t>Comment savoir si une personne est protégée ?</w:t>
      </w:r>
      <w:bookmarkEnd w:id="12"/>
    </w:p>
    <w:p w14:paraId="48715B7D" w14:textId="77777777" w:rsidR="004A1FF8" w:rsidRDefault="004A1FF8" w:rsidP="000440DC"/>
    <w:p w14:paraId="5C62E5CB" w14:textId="42DD8CDA" w:rsidR="00F40A63" w:rsidRPr="00705613" w:rsidRDefault="00F40A63" w:rsidP="000440DC">
      <w:r w:rsidRPr="00705613">
        <w:t>La mesure de curatelle, de tutelle ou d’habilitation familiale générale est inscrite au répertoire civil et fait l’objet d’une mention en marge de l’acte de naissance de la personne protégée.</w:t>
      </w:r>
    </w:p>
    <w:p w14:paraId="1DD9C609" w14:textId="77777777" w:rsidR="004A1FF8" w:rsidRDefault="004A1FF8" w:rsidP="000440DC"/>
    <w:p w14:paraId="59168293" w14:textId="3FCFB183" w:rsidR="00F40A63" w:rsidRPr="00705613" w:rsidRDefault="00F40A63" w:rsidP="000440DC">
      <w:r w:rsidRPr="00705613">
        <w:t>Le conseil (banquier, assureur ou conseil en gestion de patrimoine) ou toute personne intéressée, peut donc en être informé en consultant un extrait d’acte de naissance.</w:t>
      </w:r>
      <w:r w:rsidRPr="00705613">
        <w:br/>
        <w:t>Pour en savoir plus : </w:t>
      </w:r>
      <w:hyperlink r:id="rId15" w:tgtFrame="_blank" w:history="1">
        <w:r w:rsidRPr="00705613">
          <w:t>fiches_techniques_guide_istf gestion du patrimoine fiche 13</w:t>
        </w:r>
      </w:hyperlink>
    </w:p>
    <w:p w14:paraId="7610E4BD" w14:textId="77777777" w:rsidR="004A1FF8" w:rsidRDefault="004A1FF8" w:rsidP="000440DC"/>
    <w:p w14:paraId="34EE6488" w14:textId="77777777" w:rsidR="00A31EC0" w:rsidRDefault="00F40A63" w:rsidP="000440DC">
      <w:r w:rsidRPr="00705613">
        <w:t>Attention : depuis le 25 mars 2019, date d’entrée en vigueur de la loi n° 2019-222 du 23 mars 2019 de programmation 2018-2022 et de réforme pour la justice, la liste des actes que le tuteur peut accomplir seul, sans l’autorisation du juge des tutelles ou du conseil de famille, a été élargie. Sont notamment concernés :</w:t>
      </w:r>
      <w:r w:rsidRPr="00705613">
        <w:br/>
        <w:t>• l’ouverture d’un compte bancaire dans la banque du majeur et de la clôture d’un compte ouvert en cours de mesure ;</w:t>
      </w:r>
      <w:r w:rsidRPr="00705613">
        <w:br/>
        <w:t>• l’inclusion dans les frais de gestion de la rémunération des administrateurs particuliers dont le tuteur demande le concours ;</w:t>
      </w:r>
      <w:r w:rsidRPr="00705613">
        <w:br/>
        <w:t>• le choix du gestionnaire de valeurs mobilières et d’instrument financiers de la personne protégée ;</w:t>
      </w:r>
      <w:r w:rsidRPr="00705613">
        <w:br/>
        <w:t>• les placements de fonds sur un compte ;</w:t>
      </w:r>
      <w:r w:rsidRPr="00705613">
        <w:br/>
        <w:t>• la souscription d’une convention</w:t>
      </w:r>
      <w:r w:rsidRPr="00705613">
        <w:rPr>
          <w:rFonts w:eastAsia="Times New Roman" w:cs="Open Sans"/>
          <w:szCs w:val="21"/>
        </w:rPr>
        <w:t xml:space="preserve"> </w:t>
      </w:r>
      <w:r w:rsidRPr="00705613">
        <w:t>obsèques.</w:t>
      </w:r>
      <w:r w:rsidRPr="00705613">
        <w:br/>
      </w:r>
    </w:p>
    <w:p w14:paraId="4F9C1579" w14:textId="75A274DD" w:rsidR="00045B93" w:rsidRDefault="00F40A63" w:rsidP="000440DC">
      <w:r w:rsidRPr="00705613">
        <w:t>Pour en savoir plus : </w:t>
      </w:r>
      <w:hyperlink r:id="rId16" w:tgtFrame="_blank" w:history="1">
        <w:r w:rsidRPr="00705613">
          <w:rPr>
            <w:color w:val="2C498B"/>
            <w:bdr w:val="none" w:sz="0" w:space="0" w:color="auto" w:frame="1"/>
          </w:rPr>
          <w:t>fiches_techniques_guide_istf</w:t>
        </w:r>
        <w:r w:rsidRPr="00705613">
          <w:rPr>
            <w:rFonts w:eastAsia="Times New Roman" w:cs="Open Sans"/>
            <w:color w:val="2C498B"/>
            <w:szCs w:val="21"/>
            <w:bdr w:val="none" w:sz="0" w:space="0" w:color="auto" w:frame="1"/>
          </w:rPr>
          <w:t>_</w:t>
        </w:r>
        <w:r w:rsidRPr="00705613">
          <w:rPr>
            <w:color w:val="2C498B"/>
            <w:bdr w:val="none" w:sz="0" w:space="0" w:color="auto" w:frame="1"/>
          </w:rPr>
          <w:t xml:space="preserve"> gestion du patrimoine fiche 13</w:t>
        </w:r>
      </w:hyperlink>
    </w:p>
    <w:p w14:paraId="746A452F" w14:textId="77777777" w:rsidR="00045B93" w:rsidRDefault="00045B93" w:rsidP="000E25C5">
      <w:pPr>
        <w:pStyle w:val="CGPC-elearning"/>
      </w:pPr>
      <w:r>
        <w:br w:type="page"/>
      </w:r>
    </w:p>
    <w:p w14:paraId="31F09528" w14:textId="19CD45DF" w:rsidR="00F40A63" w:rsidRPr="00705613" w:rsidRDefault="00F40A63" w:rsidP="000E25C5">
      <w:pPr>
        <w:pStyle w:val="Titre3"/>
      </w:pPr>
      <w:bookmarkStart w:id="13" w:name="_Toc219903318"/>
      <w:r w:rsidRPr="00705613">
        <w:lastRenderedPageBreak/>
        <w:t>Les anticipations et les solutions alternatives à la protection des majeurs</w:t>
      </w:r>
      <w:bookmarkEnd w:id="13"/>
      <w:r w:rsidRPr="00705613">
        <w:t> </w:t>
      </w:r>
    </w:p>
    <w:p w14:paraId="39755AC2" w14:textId="77777777" w:rsidR="00D67B88" w:rsidRDefault="00D67B88" w:rsidP="00AC2CA1">
      <w:pPr>
        <w:shd w:val="clear" w:color="auto" w:fill="FFFFFF"/>
        <w:spacing w:after="0"/>
        <w:textAlignment w:val="baseline"/>
        <w:rPr>
          <w:color w:val="666666"/>
          <w:sz w:val="21"/>
        </w:rPr>
      </w:pPr>
    </w:p>
    <w:p w14:paraId="7596DCF8" w14:textId="755E3071" w:rsidR="00F40A63" w:rsidRPr="00705613" w:rsidRDefault="00F40A63" w:rsidP="000440DC">
      <w:r w:rsidRPr="00705613">
        <w:t>Un principe de subsidiarité quant aux mesures de tutelle ou curatelle est réaffirmé par la réforme de la protection juridique de 2007, compte tenu des autres dispositions moins contraignantes qui doivent être préférées telles que, notamment :</w:t>
      </w:r>
    </w:p>
    <w:p w14:paraId="37A81433" w14:textId="77777777" w:rsidR="00F40A63" w:rsidRPr="00705613" w:rsidRDefault="00F40A63" w:rsidP="000440DC">
      <w:r w:rsidRPr="00705613">
        <w:t>le mandat de protection future, qui permet à chacun d’anticiper l’altération de ses facultés mentales et de désigner à l’avance un mandataire pour veiller à ses intérêts patrimoniaux et à sa personne, avec une possibilité de le mettre en place pour autrui (à ne pas confondre avec le mandat à effet posthume) ;</w:t>
      </w:r>
    </w:p>
    <w:p w14:paraId="461BB6FA" w14:textId="77777777" w:rsidR="00F40A63" w:rsidRPr="00705613" w:rsidRDefault="00F40A63" w:rsidP="000440DC">
      <w:r w:rsidRPr="00705613">
        <w:t> la mesure d’accompagnement social personnalisé (MASP) qui prive seulement le majeur de la gestion des prestations sociales et qui peut être remplacée par une mesure d’accompagnement judiciaire (qui remplace la tutelle aux prestations sociales) en cas d’échec de la MASP ;</w:t>
      </w:r>
    </w:p>
    <w:p w14:paraId="3047757B" w14:textId="77777777" w:rsidR="00F40A63" w:rsidRPr="00705613" w:rsidRDefault="00F40A63" w:rsidP="000440DC">
      <w:r w:rsidRPr="00705613">
        <w:t> l’habilitation familiale ;</w:t>
      </w:r>
    </w:p>
    <w:p w14:paraId="4072AF4C" w14:textId="77777777" w:rsidR="00F40A63" w:rsidRPr="00705613" w:rsidRDefault="00F40A63" w:rsidP="000440DC">
      <w:r w:rsidRPr="00705613">
        <w:t>l’habilitation du conjoint (C. civ., art. 217 et 219) qui consiste en une représentation ordonnée par le juge des tutelles au profit de l’un des deux époux, lui permettant de passer certains actes en son nom ou de le représenter de manière générale ;</w:t>
      </w:r>
    </w:p>
    <w:p w14:paraId="0ABBD89F" w14:textId="77777777" w:rsidR="00F40A63" w:rsidRPr="00705613" w:rsidRDefault="00F40A63" w:rsidP="000440DC">
      <w:r w:rsidRPr="00705613">
        <w:t> la fiducie gestion.</w:t>
      </w:r>
    </w:p>
    <w:p w14:paraId="6371EF5A" w14:textId="7EA985A6" w:rsidR="00F40A63" w:rsidRPr="00705613" w:rsidRDefault="00F40A63" w:rsidP="000E25C5">
      <w:pPr>
        <w:pStyle w:val="Titre4"/>
      </w:pPr>
      <w:r w:rsidRPr="00705613">
        <w:t>La désignation anticipée du curateur ou tuteur </w:t>
      </w:r>
    </w:p>
    <w:p w14:paraId="009AE860" w14:textId="77777777" w:rsidR="00890580" w:rsidRDefault="00890580" w:rsidP="00AC2CA1">
      <w:pPr>
        <w:shd w:val="clear" w:color="auto" w:fill="FFFFFF"/>
        <w:spacing w:after="0"/>
        <w:textAlignment w:val="baseline"/>
        <w:rPr>
          <w:color w:val="666666"/>
          <w:sz w:val="21"/>
        </w:rPr>
      </w:pPr>
    </w:p>
    <w:p w14:paraId="24F83440" w14:textId="2A119C03" w:rsidR="00F40A63" w:rsidRPr="00705613" w:rsidRDefault="00F40A63" w:rsidP="000440DC">
      <w:r w:rsidRPr="00705613">
        <w:t>Toute personne majeure peut procéder à la désignation anticipée de son curateur ou tuteur dans l’éventualité d’une perte de ses capacités et de la mise en place d’une mesure de protection judiciaire. Cette désignation se fait par un acte écrit entièrement de sa main (acte sous seing privé) ou par déclaration devant notaire.</w:t>
      </w:r>
    </w:p>
    <w:p w14:paraId="269F2AAB" w14:textId="77777777" w:rsidR="00890580" w:rsidRDefault="00890580" w:rsidP="000440DC"/>
    <w:p w14:paraId="60F94BF2" w14:textId="66F6D6E6" w:rsidR="00F40A63" w:rsidRDefault="00F40A63" w:rsidP="000440DC">
      <w:r w:rsidRPr="00705613">
        <w:t>La désignation anticipée du curateur ou du tuteur de leur enfant majeur est aussi offerte aux parents, lorsqu’ils en assument la charge affective et matérielle. Cette désignation, faite exclusivement par déclaration devant notaire pour les enfants majeurs, s’imposera au juge des tutelles, sauf si elle est contraire aux intérêts de la personne à protéger ou si la personne désignée refuse d’exercer sa mission ou est dans l’impossibilité de l’exercer.</w:t>
      </w:r>
    </w:p>
    <w:p w14:paraId="56E374CE" w14:textId="09F60AFD" w:rsidR="00F40A63" w:rsidRPr="00705613" w:rsidRDefault="00F40A63" w:rsidP="000E25C5">
      <w:pPr>
        <w:pStyle w:val="Titre4"/>
      </w:pPr>
      <w:r w:rsidRPr="00705613">
        <w:lastRenderedPageBreak/>
        <w:t>L’habilitation familiale </w:t>
      </w:r>
    </w:p>
    <w:p w14:paraId="6A987C73" w14:textId="3AE9D504" w:rsidR="00F40A63" w:rsidRPr="00705613" w:rsidRDefault="00F40A63" w:rsidP="00AC2CA1">
      <w:pPr>
        <w:shd w:val="clear" w:color="auto" w:fill="FFFFFF"/>
        <w:spacing w:after="0"/>
        <w:textAlignment w:val="baseline"/>
        <w:rPr>
          <w:rFonts w:eastAsia="Times New Roman" w:cs="Open Sans"/>
          <w:color w:val="666666"/>
          <w:sz w:val="21"/>
          <w:szCs w:val="21"/>
        </w:rPr>
      </w:pPr>
    </w:p>
    <w:p w14:paraId="613C3B0E" w14:textId="77777777" w:rsidR="00951237" w:rsidRPr="00705613" w:rsidRDefault="00951237" w:rsidP="00045B93">
      <w:pPr>
        <w:rPr>
          <w:bdr w:val="none" w:sz="0" w:space="0" w:color="auto" w:frame="1"/>
        </w:rPr>
      </w:pPr>
    </w:p>
    <w:p w14:paraId="76EB486D" w14:textId="3EBFDADE" w:rsidR="00F40A63" w:rsidRPr="00705613" w:rsidRDefault="00F40A63" w:rsidP="00045B93">
      <w:r w:rsidRPr="00705613">
        <w:t>Finalité de cette mesure de protection</w:t>
      </w:r>
    </w:p>
    <w:p w14:paraId="5EE6C126" w14:textId="77777777" w:rsidR="004652C9" w:rsidRDefault="004652C9" w:rsidP="00045B93"/>
    <w:p w14:paraId="10FAAA6F" w14:textId="77777777" w:rsidR="004652C9" w:rsidRDefault="00F40A63" w:rsidP="00045B93">
      <w:r w:rsidRPr="00705613">
        <w:t>Applicable depuis le 1er janvier 2016, l’habilitation familiale permet à un proche, en raison d’une altération de ses facultés mentales constatée par un certificat médical circonstancié rédigé par un médecin inscrit sur une liste tenue par le procureur de la République, de solliciter l’autorisation du juge pour le représenter ou l’assister (habilitation générale) ou passer des actes en son nom (habilitation limitée), afin d’assurer la sauvegarde de ses intérêts.</w:t>
      </w:r>
      <w:r w:rsidRPr="00705613">
        <w:br/>
      </w:r>
    </w:p>
    <w:p w14:paraId="3B467915" w14:textId="558CADF6" w:rsidR="00F40A63" w:rsidRPr="00705613" w:rsidRDefault="00F40A63" w:rsidP="00045B93">
      <w:r w:rsidRPr="00705613">
        <w:t>La personne habilitée pourra ainsi pourvoir seule aux intérêts de la personne proche vulnérable et réaliser certains actes sans avoir à se soumettre aux obligations inhérentes aux mesures de curatelle et de tutelle (inventaire et reddition annuelle des comptes de gestion).</w:t>
      </w:r>
    </w:p>
    <w:p w14:paraId="248CF721" w14:textId="27AE766D" w:rsidR="004652C9" w:rsidRPr="004652C9" w:rsidRDefault="00F40A63" w:rsidP="00045B93">
      <w:r w:rsidRPr="00705613">
        <w:t>Comme la curatelle et la tutelle, la publicité de l’habilitation familiale générale fait l’objet d’une mention en marge de l’acte de naissance de la personne protégée.</w:t>
      </w:r>
      <w:r w:rsidR="004652C9">
        <w:br/>
      </w:r>
    </w:p>
    <w:p w14:paraId="24AC9CB9" w14:textId="3AF37CBF" w:rsidR="00F40A63" w:rsidRPr="00705613" w:rsidRDefault="00F40A63" w:rsidP="00045B93">
      <w:r w:rsidRPr="00705613">
        <w:rPr>
          <w:rFonts w:eastAsia="Times New Roman" w:cs="Open Sans"/>
          <w:bCs/>
          <w:noProof/>
          <w:szCs w:val="21"/>
          <w:bdr w:val="none" w:sz="0" w:space="0" w:color="auto" w:frame="1"/>
        </w:rPr>
        <w:drawing>
          <wp:inline distT="0" distB="0" distL="0" distR="0" wp14:anchorId="31FA2DFB" wp14:editId="65C2CC93">
            <wp:extent cx="197485" cy="197485"/>
            <wp:effectExtent l="0" t="0" r="0" b="0"/>
            <wp:docPr id="1503332184" name="Image 4"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332184" name="Image 4" descr="Une image contenant jaune, ligne, Graphique, conception&#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705613">
        <w:t>Nota bene Lorsqu’elle instaure une mesure de représentation, l’habilitation familiale est proche de celle instaurée par les articles 217 et 219 du Code civil pour le conjoint d’une personne hors d’état de manifester sa volonté. En effet, le conjoint d’une personne vulnérable peut se faire autoriser par justice à passer seul un acte pour lequel le concours ou le consentement de son conjoint serait nécessaire voire à le représenter, d’une manière générale ou pour certains actes particuliers, dans l’exercice des pouvoirs résultant du régime matrimonial.</w:t>
      </w:r>
    </w:p>
    <w:p w14:paraId="75F2AFFC" w14:textId="77777777" w:rsidR="004652C9" w:rsidRDefault="004652C9" w:rsidP="00045B93"/>
    <w:p w14:paraId="0D051BD5" w14:textId="45C01BAE" w:rsidR="00F40A63" w:rsidRPr="00705613" w:rsidRDefault="00F40A63" w:rsidP="00045B93">
      <w:r w:rsidRPr="00705613">
        <w:t>Personnes habilitées</w:t>
      </w:r>
    </w:p>
    <w:p w14:paraId="18097DD1" w14:textId="7A564536" w:rsidR="00F40A63" w:rsidRDefault="00F40A63" w:rsidP="00045B93">
      <w:r w:rsidRPr="00705613">
        <w:t>L’habilitation familiale peut être demandée (directement ou par l’intermédiaire du procureur de la République) par un descendant, ascendant, frère ou sœur, partenaire d’un pacs ou concubin de la personne qui n’est pas en mesure de protéger ses intérêts.</w:t>
      </w:r>
    </w:p>
    <w:p w14:paraId="44216908" w14:textId="77777777" w:rsidR="004652C9" w:rsidRPr="004652C9" w:rsidRDefault="004652C9" w:rsidP="00045B93"/>
    <w:p w14:paraId="3F2C80AF" w14:textId="77777777" w:rsidR="00F40A63" w:rsidRPr="00705613" w:rsidRDefault="00F40A63" w:rsidP="00045B93">
      <w:r w:rsidRPr="00705613">
        <w:lastRenderedPageBreak/>
        <w:t>Portée de l’habilitation familiale</w:t>
      </w:r>
    </w:p>
    <w:p w14:paraId="29519789" w14:textId="77777777" w:rsidR="00F40A63" w:rsidRDefault="00F40A63" w:rsidP="00045B93">
      <w:r w:rsidRPr="00705613">
        <w:t>L’habilitation peut porter sur les biens du majeur ou sur sa protection personnelle. L’habilitation familiale peut être générale (sur une durée déterminée qui ne peut pas excéder 10 ans sauf exception) ou limitée à certains actes. Lorsqu’elle instaure une mesure d’assistance, l’habilitation familiale est soumise aux règles applicables à la curatelle.</w:t>
      </w:r>
      <w:r w:rsidRPr="00705613">
        <w:br/>
        <w:t>La personne habilitée (contrairement au tuteur et au curateur) peut, sauf décision contraire du juge des tutelles, modifier les comptes ou livrets bancaires ouverts au nom du majeur ou ouvrir un autre compte ou livret.</w:t>
      </w:r>
    </w:p>
    <w:p w14:paraId="6D0880EB" w14:textId="77777777" w:rsidR="00576CF9" w:rsidRPr="00576CF9" w:rsidRDefault="00576CF9" w:rsidP="00045B93"/>
    <w:p w14:paraId="3A2F3411" w14:textId="77777777" w:rsidR="00F40A63" w:rsidRPr="00705613" w:rsidRDefault="00F40A63" w:rsidP="00045B93">
      <w:r w:rsidRPr="00705613">
        <w:t>Fin de l’habilitation familiale</w:t>
      </w:r>
    </w:p>
    <w:p w14:paraId="3FED4D16" w14:textId="77777777" w:rsidR="00F40A63" w:rsidRPr="00705613" w:rsidRDefault="00F40A63" w:rsidP="00045B93">
      <w:r w:rsidRPr="00705613">
        <w:t>L’habilitation familiale prend fin :</w:t>
      </w:r>
    </w:p>
    <w:p w14:paraId="0DB327D3" w14:textId="77777777" w:rsidR="00F40A63" w:rsidRPr="00705613" w:rsidRDefault="00F40A63" w:rsidP="00045B93">
      <w:r w:rsidRPr="00705613">
        <w:t>en cas de décès de la personne protégée ;</w:t>
      </w:r>
    </w:p>
    <w:p w14:paraId="2D0B9388" w14:textId="77777777" w:rsidR="00F40A63" w:rsidRPr="00705613" w:rsidRDefault="00F40A63" w:rsidP="00045B93">
      <w:r w:rsidRPr="00705613">
        <w:t>par le placement de l’intéressé sous mesure de protection judiciaire (sauvegarde de justice, curatelle ou tutelle) ;</w:t>
      </w:r>
    </w:p>
    <w:p w14:paraId="3027A5FE" w14:textId="77777777" w:rsidR="00F40A63" w:rsidRPr="00705613" w:rsidRDefault="00F40A63" w:rsidP="00045B93">
      <w:r w:rsidRPr="00705613">
        <w:t>en cas de jugement de mainlevée passé en force de chose jugée (notamment s’il s’avère que l’habilitation familiale est de nature à porter atteinte aux intérêts de la personne protégée) ;</w:t>
      </w:r>
    </w:p>
    <w:p w14:paraId="7C17D617" w14:textId="77777777" w:rsidR="00F40A63" w:rsidRPr="00705613" w:rsidRDefault="00F40A63" w:rsidP="00045B93">
      <w:r w:rsidRPr="00705613">
        <w:t> en l’absence de renouvellement à l’expiration du délai fixé ;</w:t>
      </w:r>
    </w:p>
    <w:p w14:paraId="397D21DF" w14:textId="4F1404BF" w:rsidR="00045B93" w:rsidRDefault="00F40A63" w:rsidP="00045B93">
      <w:r w:rsidRPr="00705613">
        <w:t>après l’accomplissement des actes pour lesquels l’habilitation a été délivrée.</w:t>
      </w:r>
    </w:p>
    <w:p w14:paraId="4E06F624" w14:textId="77777777" w:rsidR="00045B93" w:rsidRDefault="00045B93" w:rsidP="000E25C5">
      <w:pPr>
        <w:pStyle w:val="CGPC-elearning"/>
      </w:pPr>
      <w:r>
        <w:br w:type="page"/>
      </w:r>
    </w:p>
    <w:p w14:paraId="1089490C" w14:textId="44094A70" w:rsidR="00F40A63" w:rsidRPr="00705613" w:rsidRDefault="00F40A63" w:rsidP="000E25C5">
      <w:pPr>
        <w:pStyle w:val="Titre4"/>
      </w:pPr>
      <w:r w:rsidRPr="00705613">
        <w:lastRenderedPageBreak/>
        <w:t>Le mandat de protection future </w:t>
      </w:r>
    </w:p>
    <w:p w14:paraId="7DC40D73" w14:textId="5BEE505C" w:rsidR="00F40A63" w:rsidRPr="000440DC" w:rsidRDefault="00F40A63" w:rsidP="000440DC">
      <w:pPr>
        <w:rPr>
          <w:color w:val="666666"/>
          <w:szCs w:val="28"/>
        </w:rPr>
      </w:pPr>
      <w:r w:rsidRPr="000440DC">
        <w:rPr>
          <w:szCs w:val="28"/>
        </w:rPr>
        <w:t>Le mandat de protection future pour soi-même</w:t>
      </w:r>
    </w:p>
    <w:p w14:paraId="49502242" w14:textId="77777777" w:rsidR="00D5138D" w:rsidRPr="000440DC" w:rsidRDefault="00D5138D" w:rsidP="000440DC">
      <w:pPr>
        <w:rPr>
          <w:color w:val="666666"/>
          <w:szCs w:val="28"/>
        </w:rPr>
      </w:pPr>
    </w:p>
    <w:p w14:paraId="1B00C6F1" w14:textId="778F2374" w:rsidR="006D4024" w:rsidRPr="000440DC" w:rsidRDefault="00F40A63" w:rsidP="000440DC">
      <w:pPr>
        <w:rPr>
          <w:color w:val="666666"/>
          <w:szCs w:val="28"/>
        </w:rPr>
      </w:pPr>
      <w:r w:rsidRPr="000440DC">
        <w:rPr>
          <w:color w:val="666666"/>
          <w:szCs w:val="28"/>
        </w:rPr>
        <w:t>Cette disposition, mise en place lors de la réforme de la protection juridique par la loi du 5 mars 2007, permet à toute personne majeure (mineure émancipée y compris) de charger une ou plusieurs personnes de la représenter dans le cadre d’un mandat dès qu’elle ne peut plus pourvoir seule à ses intérêts en raison d’une altération de ses facultés mentales constatée par un certificat médical circonstancié rédigé par un médecin inscrit sur une liste tenue par le procureur de la République, Le mandant ne doit pas faire l’objet d’une mesure de tutelle ou d’une habilitation familiale.</w:t>
      </w:r>
      <w:r w:rsidRPr="000440DC">
        <w:rPr>
          <w:color w:val="666666"/>
          <w:szCs w:val="28"/>
        </w:rPr>
        <w:br/>
      </w:r>
    </w:p>
    <w:p w14:paraId="1F99E867" w14:textId="2D69A71B" w:rsidR="00F40A63" w:rsidRPr="000440DC" w:rsidRDefault="00F40A63" w:rsidP="000440DC">
      <w:pPr>
        <w:rPr>
          <w:color w:val="666666"/>
          <w:szCs w:val="28"/>
        </w:rPr>
      </w:pPr>
      <w:r w:rsidRPr="000440DC">
        <w:rPr>
          <w:color w:val="666666"/>
          <w:szCs w:val="28"/>
        </w:rPr>
        <w:t xml:space="preserve">Le mandat peut avoir la forme </w:t>
      </w:r>
      <w:r w:rsidRPr="000440DC">
        <w:rPr>
          <w:color w:val="666666"/>
          <w:szCs w:val="28"/>
          <w:u w:val="single"/>
        </w:rPr>
        <w:t>d’un acte sous seing privé</w:t>
      </w:r>
      <w:r w:rsidR="005D3FA5" w:rsidRPr="000440DC">
        <w:rPr>
          <w:color w:val="666666"/>
          <w:szCs w:val="28"/>
        </w:rPr>
        <w:t>.</w:t>
      </w:r>
      <w:r w:rsidRPr="000440DC">
        <w:rPr>
          <w:color w:val="666666"/>
          <w:szCs w:val="28"/>
        </w:rPr>
        <w:t xml:space="preserve"> </w:t>
      </w:r>
      <w:r w:rsidR="005D3FA5" w:rsidRPr="000440DC">
        <w:rPr>
          <w:color w:val="666666"/>
          <w:szCs w:val="28"/>
        </w:rPr>
        <w:t>L</w:t>
      </w:r>
      <w:r w:rsidRPr="000440DC">
        <w:rPr>
          <w:color w:val="666666"/>
          <w:szCs w:val="28"/>
        </w:rPr>
        <w:t>a gestion des biens se limite alors aux </w:t>
      </w:r>
      <w:hyperlink r:id="rId17" w:tgtFrame="_blank" w:history="1">
        <w:r w:rsidRPr="000440DC">
          <w:rPr>
            <w:szCs w:val="28"/>
          </w:rPr>
          <w:t>actes d’administration</w:t>
        </w:r>
      </w:hyperlink>
      <w:r w:rsidRPr="000440DC">
        <w:rPr>
          <w:color w:val="666666"/>
          <w:szCs w:val="28"/>
        </w:rPr>
        <w:t xml:space="preserve">, c’est-à-dire </w:t>
      </w:r>
      <w:r w:rsidR="005D3FA5" w:rsidRPr="000440DC">
        <w:rPr>
          <w:color w:val="666666"/>
          <w:szCs w:val="28"/>
        </w:rPr>
        <w:t xml:space="preserve">à </w:t>
      </w:r>
      <w:r w:rsidRPr="000440DC">
        <w:rPr>
          <w:color w:val="666666"/>
          <w:szCs w:val="28"/>
        </w:rPr>
        <w:t>ceux qu’un tuteur peut faire sans autorisation du juge (renouveler le bail d’un locataire par exemple). Tout acte de disposition nécessite l’autorisation du juge des tutelles.</w:t>
      </w:r>
    </w:p>
    <w:p w14:paraId="4EF0B852" w14:textId="77777777" w:rsidR="00D5138D" w:rsidRPr="000440DC" w:rsidRDefault="00D5138D" w:rsidP="000440DC">
      <w:pPr>
        <w:rPr>
          <w:color w:val="666666"/>
          <w:szCs w:val="28"/>
        </w:rPr>
      </w:pPr>
    </w:p>
    <w:p w14:paraId="6E756AF7" w14:textId="4871C072" w:rsidR="00F40A63" w:rsidRPr="000440DC" w:rsidRDefault="00F40A63" w:rsidP="000440DC">
      <w:pPr>
        <w:rPr>
          <w:color w:val="666666"/>
          <w:szCs w:val="28"/>
        </w:rPr>
      </w:pPr>
      <w:r w:rsidRPr="000440DC">
        <w:rPr>
          <w:color w:val="666666"/>
          <w:szCs w:val="28"/>
        </w:rPr>
        <w:t>Le mandat doit être :</w:t>
      </w:r>
    </w:p>
    <w:p w14:paraId="299584BC" w14:textId="77777777" w:rsidR="00F40A63" w:rsidRPr="000440DC" w:rsidRDefault="00F40A63" w:rsidP="000440DC">
      <w:pPr>
        <w:rPr>
          <w:color w:val="666666"/>
          <w:szCs w:val="28"/>
        </w:rPr>
      </w:pPr>
      <w:r w:rsidRPr="000440DC">
        <w:rPr>
          <w:color w:val="666666"/>
          <w:szCs w:val="28"/>
        </w:rPr>
        <w:t>soit contresigné par un avocat ;</w:t>
      </w:r>
    </w:p>
    <w:p w14:paraId="3A938179" w14:textId="77777777" w:rsidR="006D4024" w:rsidRPr="000440DC" w:rsidRDefault="00F40A63" w:rsidP="000440DC">
      <w:pPr>
        <w:rPr>
          <w:color w:val="666666"/>
          <w:szCs w:val="28"/>
        </w:rPr>
      </w:pPr>
      <w:r w:rsidRPr="000440DC">
        <w:rPr>
          <w:color w:val="666666"/>
          <w:szCs w:val="28"/>
        </w:rPr>
        <w:t>soit conforme au modèle de formulaire cerfa </w:t>
      </w:r>
      <w:hyperlink r:id="rId18" w:tgtFrame="_blank" w:history="1">
        <w:r w:rsidRPr="000440DC">
          <w:rPr>
            <w:szCs w:val="28"/>
          </w:rPr>
          <w:t>n°13592*02</w:t>
        </w:r>
      </w:hyperlink>
      <w:r w:rsidRPr="000440DC">
        <w:rPr>
          <w:color w:val="666666"/>
          <w:szCs w:val="28"/>
        </w:rPr>
        <w:t xml:space="preserve">. Dans ce dernier cas, et pour que sa date soit incontestable, il doit être enregistré à la recette des impôts du domicile du mandant. Les droits </w:t>
      </w:r>
    </w:p>
    <w:p w14:paraId="6811F5A3" w14:textId="07DCBEE1" w:rsidR="00F40A63" w:rsidRPr="000440DC" w:rsidRDefault="00F40A63" w:rsidP="000440DC">
      <w:pPr>
        <w:rPr>
          <w:color w:val="666666"/>
          <w:szCs w:val="28"/>
        </w:rPr>
      </w:pPr>
      <w:r w:rsidRPr="000440DC">
        <w:rPr>
          <w:color w:val="666666"/>
          <w:szCs w:val="28"/>
        </w:rPr>
        <w:t>d’enregistrement sont d’environ 125 € et sont à la charge du mandant.</w:t>
      </w:r>
    </w:p>
    <w:p w14:paraId="32E6CE55" w14:textId="77777777" w:rsidR="006D4024" w:rsidRPr="000440DC" w:rsidRDefault="006D4024" w:rsidP="000440DC">
      <w:pPr>
        <w:rPr>
          <w:color w:val="666666"/>
          <w:szCs w:val="28"/>
        </w:rPr>
      </w:pPr>
    </w:p>
    <w:p w14:paraId="14096A26" w14:textId="47DAE097" w:rsidR="00F40A63" w:rsidRPr="000440DC" w:rsidRDefault="00F40A63" w:rsidP="000440DC">
      <w:pPr>
        <w:rPr>
          <w:color w:val="666666"/>
          <w:szCs w:val="28"/>
        </w:rPr>
      </w:pPr>
      <w:r w:rsidRPr="000440DC">
        <w:rPr>
          <w:color w:val="666666"/>
          <w:szCs w:val="28"/>
        </w:rPr>
        <w:t>Le mandataire aura pour mission de conserver notamment :</w:t>
      </w:r>
    </w:p>
    <w:p w14:paraId="4839F7EA" w14:textId="77777777" w:rsidR="00F40A63" w:rsidRPr="000440DC" w:rsidRDefault="00F40A63" w:rsidP="000440DC">
      <w:pPr>
        <w:rPr>
          <w:color w:val="666666"/>
          <w:szCs w:val="28"/>
        </w:rPr>
      </w:pPr>
      <w:r w:rsidRPr="000440DC">
        <w:rPr>
          <w:color w:val="666666"/>
          <w:szCs w:val="28"/>
        </w:rPr>
        <w:t>l’inventaire des biens et ses actualisations ;</w:t>
      </w:r>
    </w:p>
    <w:p w14:paraId="72E8AA1D" w14:textId="77777777" w:rsidR="00F40A63" w:rsidRPr="000440DC" w:rsidRDefault="00F40A63" w:rsidP="000440DC">
      <w:pPr>
        <w:rPr>
          <w:color w:val="666666"/>
          <w:szCs w:val="28"/>
        </w:rPr>
      </w:pPr>
      <w:r w:rsidRPr="000440DC">
        <w:rPr>
          <w:color w:val="666666"/>
          <w:szCs w:val="28"/>
        </w:rPr>
        <w:t>les 5 derniers comptes annuels de gestion ;</w:t>
      </w:r>
    </w:p>
    <w:p w14:paraId="27F830AE" w14:textId="3CEFCDEB" w:rsidR="00D5138D" w:rsidRPr="000440DC" w:rsidRDefault="00F40A63" w:rsidP="000440DC">
      <w:pPr>
        <w:rPr>
          <w:color w:val="666666"/>
          <w:szCs w:val="28"/>
        </w:rPr>
      </w:pPr>
      <w:r w:rsidRPr="000440DC">
        <w:rPr>
          <w:color w:val="666666"/>
          <w:szCs w:val="28"/>
        </w:rPr>
        <w:lastRenderedPageBreak/>
        <w:t>les pièces justificatives.</w:t>
      </w:r>
      <w:r w:rsidR="00D5138D" w:rsidRPr="000440DC">
        <w:rPr>
          <w:color w:val="666666"/>
          <w:szCs w:val="28"/>
        </w:rPr>
        <w:br/>
      </w:r>
    </w:p>
    <w:p w14:paraId="02AAE878" w14:textId="415DDCDE" w:rsidR="002927AB" w:rsidRPr="000440DC" w:rsidRDefault="00D5138D" w:rsidP="000440DC">
      <w:pPr>
        <w:rPr>
          <w:color w:val="666666"/>
          <w:szCs w:val="28"/>
        </w:rPr>
      </w:pPr>
      <w:r w:rsidRPr="000440DC">
        <w:rPr>
          <w:color w:val="666666"/>
          <w:szCs w:val="28"/>
        </w:rPr>
        <w:t xml:space="preserve">Le mandat peut aussi avoir la forme </w:t>
      </w:r>
      <w:r w:rsidR="00F40A63" w:rsidRPr="000440DC">
        <w:rPr>
          <w:color w:val="666666"/>
          <w:szCs w:val="28"/>
          <w:u w:val="single"/>
        </w:rPr>
        <w:t xml:space="preserve">d’un acte </w:t>
      </w:r>
      <w:r w:rsidR="002927AB" w:rsidRPr="000440DC">
        <w:rPr>
          <w:color w:val="666666"/>
          <w:szCs w:val="28"/>
          <w:u w:val="single"/>
        </w:rPr>
        <w:t>notarié</w:t>
      </w:r>
      <w:r w:rsidR="002927AB" w:rsidRPr="000440DC">
        <w:rPr>
          <w:color w:val="666666"/>
          <w:szCs w:val="28"/>
        </w:rPr>
        <w:t>.</w:t>
      </w:r>
      <w:r w:rsidR="00F40A63" w:rsidRPr="000440DC">
        <w:rPr>
          <w:color w:val="666666"/>
          <w:szCs w:val="28"/>
        </w:rPr>
        <w:t> </w:t>
      </w:r>
      <w:hyperlink r:id="rId19" w:tgtFrame="_blank" w:history="1">
        <w:r w:rsidR="002927AB" w:rsidRPr="000440DC">
          <w:rPr>
            <w:szCs w:val="28"/>
          </w:rPr>
          <w:t>L</w:t>
        </w:r>
        <w:r w:rsidR="00F40A63" w:rsidRPr="000440DC">
          <w:rPr>
            <w:szCs w:val="28"/>
          </w:rPr>
          <w:t>es actes de disposition</w:t>
        </w:r>
      </w:hyperlink>
      <w:r w:rsidR="00F40A63" w:rsidRPr="000440DC">
        <w:rPr>
          <w:color w:val="666666"/>
          <w:szCs w:val="28"/>
        </w:rPr>
        <w:t xml:space="preserve"> sur le patrimoine du mandant sont alors possibles (par exemple : vente d’un bien immobilier ou placement financier). </w:t>
      </w:r>
    </w:p>
    <w:p w14:paraId="58848D18" w14:textId="11303D43" w:rsidR="00F40A63" w:rsidRPr="000440DC" w:rsidRDefault="00F40A63" w:rsidP="000440DC">
      <w:pPr>
        <w:rPr>
          <w:color w:val="666666"/>
          <w:szCs w:val="28"/>
        </w:rPr>
      </w:pPr>
      <w:r w:rsidRPr="000440DC">
        <w:rPr>
          <w:color w:val="666666"/>
          <w:szCs w:val="28"/>
        </w:rPr>
        <w:t>Pour autant, le mandataire ne peut accomplir un acte de disposition à titre gratuit qu’avec l’autorisation du juge des tutelles.</w:t>
      </w:r>
    </w:p>
    <w:p w14:paraId="10B9949C" w14:textId="77777777" w:rsidR="00800A05" w:rsidRPr="000440DC" w:rsidRDefault="00800A05" w:rsidP="000440DC">
      <w:pPr>
        <w:rPr>
          <w:color w:val="666666"/>
          <w:szCs w:val="28"/>
        </w:rPr>
      </w:pPr>
    </w:p>
    <w:p w14:paraId="7025BC44" w14:textId="1692970D" w:rsidR="00F40A63" w:rsidRPr="000440DC" w:rsidRDefault="00800A05" w:rsidP="000440DC">
      <w:pPr>
        <w:rPr>
          <w:color w:val="666666"/>
          <w:szCs w:val="28"/>
        </w:rPr>
      </w:pPr>
      <w:r w:rsidRPr="000440DC">
        <w:rPr>
          <w:color w:val="666666"/>
          <w:szCs w:val="28"/>
        </w:rPr>
        <w:t>Le mandat</w:t>
      </w:r>
      <w:r w:rsidR="00F40A63" w:rsidRPr="000440DC">
        <w:rPr>
          <w:color w:val="666666"/>
          <w:szCs w:val="28"/>
        </w:rPr>
        <w:t xml:space="preserve"> est établi par </w:t>
      </w:r>
      <w:hyperlink r:id="rId20" w:tgtFrame="_blank" w:history="1">
        <w:r w:rsidR="00F40A63" w:rsidRPr="000440DC">
          <w:rPr>
            <w:szCs w:val="28"/>
          </w:rPr>
          <w:t>acte authentique</w:t>
        </w:r>
      </w:hyperlink>
      <w:r w:rsidR="00F40A63" w:rsidRPr="000440DC">
        <w:rPr>
          <w:color w:val="666666"/>
          <w:szCs w:val="28"/>
        </w:rPr>
        <w:t>. Le mandataire rend compte au notaire du mandant, et lui remet notamment l’inventaire des biens et le compte annuel. Le notaire peut signaler au juge des tutelles tout acte pris par le mandataire pouvant apparaître contraire aux intérêts du mandant.</w:t>
      </w:r>
    </w:p>
    <w:p w14:paraId="6127C699" w14:textId="77777777" w:rsidR="00800A05" w:rsidRPr="000440DC" w:rsidRDefault="00800A05" w:rsidP="000440DC">
      <w:pPr>
        <w:rPr>
          <w:szCs w:val="28"/>
        </w:rPr>
      </w:pPr>
    </w:p>
    <w:p w14:paraId="72B461C7" w14:textId="77777777" w:rsidR="00F40A63" w:rsidRPr="000440DC" w:rsidRDefault="00F40A63" w:rsidP="000440DC">
      <w:pPr>
        <w:rPr>
          <w:color w:val="666666"/>
          <w:szCs w:val="28"/>
        </w:rPr>
      </w:pPr>
      <w:r w:rsidRPr="000440DC">
        <w:rPr>
          <w:color w:val="666666"/>
          <w:szCs w:val="28"/>
        </w:rPr>
        <w:t>Le mandat prend fin lors du décès du mandant, de sa révocation par le juge ou par le mandant ou en cas de récupération par ce dernier de ses facultés mentales ou corporelles.</w:t>
      </w:r>
    </w:p>
    <w:p w14:paraId="275C32E8" w14:textId="77777777" w:rsidR="00800A05" w:rsidRPr="000440DC" w:rsidRDefault="00800A05" w:rsidP="000440DC">
      <w:pPr>
        <w:rPr>
          <w:szCs w:val="28"/>
        </w:rPr>
      </w:pPr>
    </w:p>
    <w:p w14:paraId="0D1810D9" w14:textId="4DFABE1D" w:rsidR="00F40A63" w:rsidRPr="000440DC" w:rsidRDefault="00F40A63" w:rsidP="000440DC">
      <w:pPr>
        <w:rPr>
          <w:color w:val="666666"/>
          <w:szCs w:val="28"/>
        </w:rPr>
      </w:pPr>
      <w:r w:rsidRPr="000440DC">
        <w:rPr>
          <w:szCs w:val="28"/>
        </w:rPr>
        <w:t>Le mandat de protection future pour autrui</w:t>
      </w:r>
    </w:p>
    <w:p w14:paraId="50677E3B" w14:textId="77777777" w:rsidR="00800A05" w:rsidRPr="000440DC" w:rsidRDefault="00800A05" w:rsidP="000440DC">
      <w:pPr>
        <w:rPr>
          <w:color w:val="666666"/>
          <w:szCs w:val="28"/>
        </w:rPr>
      </w:pPr>
    </w:p>
    <w:p w14:paraId="356F8B23" w14:textId="77777777" w:rsidR="00800A05" w:rsidRPr="000440DC" w:rsidRDefault="00F40A63" w:rsidP="000440DC">
      <w:pPr>
        <w:rPr>
          <w:color w:val="666666"/>
          <w:szCs w:val="28"/>
        </w:rPr>
      </w:pPr>
      <w:r w:rsidRPr="000440DC">
        <w:rPr>
          <w:color w:val="666666"/>
          <w:szCs w:val="28"/>
        </w:rPr>
        <w:t xml:space="preserve">Le mandat de protection future pour autrui est une convention établie devant notaire par des parents pour le compte de leur enfant mineur ou majeur handicapé, dont ils assument la charge matérielle et affective. </w:t>
      </w:r>
    </w:p>
    <w:p w14:paraId="2297BE59" w14:textId="77777777" w:rsidR="00800A05" w:rsidRPr="000440DC" w:rsidRDefault="00800A05" w:rsidP="000440DC">
      <w:pPr>
        <w:rPr>
          <w:color w:val="666666"/>
          <w:szCs w:val="28"/>
        </w:rPr>
      </w:pPr>
    </w:p>
    <w:p w14:paraId="6F4B0A8E" w14:textId="133991B6" w:rsidR="00F40A63" w:rsidRPr="000440DC" w:rsidRDefault="00F40A63" w:rsidP="000440DC">
      <w:pPr>
        <w:rPr>
          <w:color w:val="666666"/>
          <w:szCs w:val="28"/>
        </w:rPr>
      </w:pPr>
      <w:r w:rsidRPr="000440DC">
        <w:rPr>
          <w:color w:val="666666"/>
          <w:szCs w:val="28"/>
        </w:rPr>
        <w:t>Il s’agit d’un acte notarié et non d’une mesure prononcée par le juge des tutelles ou résultant d’un acte sous seing privé.</w:t>
      </w:r>
    </w:p>
    <w:p w14:paraId="457DB18F" w14:textId="77777777" w:rsidR="00800A05" w:rsidRPr="000440DC" w:rsidRDefault="00800A05" w:rsidP="000440DC">
      <w:pPr>
        <w:rPr>
          <w:color w:val="666666"/>
          <w:szCs w:val="28"/>
        </w:rPr>
      </w:pPr>
    </w:p>
    <w:p w14:paraId="765528C3" w14:textId="0B0F8078" w:rsidR="00800A05" w:rsidRPr="000E25C5" w:rsidRDefault="00F40A63" w:rsidP="000440DC">
      <w:pPr>
        <w:rPr>
          <w:color w:val="666666"/>
          <w:szCs w:val="28"/>
        </w:rPr>
      </w:pPr>
      <w:r w:rsidRPr="000440DC">
        <w:rPr>
          <w:color w:val="666666"/>
          <w:szCs w:val="28"/>
        </w:rPr>
        <w:t>Le mandat prend effet au jour où ils viendraient à décéder (ou au survivant des père et mère), ou si leur état ne leur permet plus de prendre soin de lui. Il peut prévoir qui sera chargé de la protection de leur enfant (le mandataire), mais aussi l’étendue de cette protection qui peut porter tant sur la personne (vie personnelle, santé, activités diverses, etc.) que sur ses biens.</w:t>
      </w:r>
    </w:p>
    <w:p w14:paraId="1969DA68" w14:textId="77777777" w:rsidR="00045B93" w:rsidRDefault="00F40A63" w:rsidP="000440DC">
      <w:pPr>
        <w:rPr>
          <w:szCs w:val="28"/>
        </w:rPr>
        <w:sectPr w:rsidR="00045B93" w:rsidSect="000E25C5">
          <w:headerReference w:type="default" r:id="rId21"/>
          <w:footerReference w:type="default" r:id="rId22"/>
          <w:type w:val="continuous"/>
          <w:pgSz w:w="23811" w:h="16838" w:orient="landscape" w:code="8"/>
          <w:pgMar w:top="1440" w:right="1440" w:bottom="1440" w:left="1440" w:header="720" w:footer="720" w:gutter="0"/>
          <w:pgNumType w:start="0"/>
          <w:cols w:space="720"/>
          <w:titlePg/>
          <w:docGrid w:linePitch="360"/>
        </w:sectPr>
      </w:pPr>
      <w:r w:rsidRPr="000440DC">
        <w:rPr>
          <w:rFonts w:eastAsia="Times New Roman" w:cs="Open Sans"/>
          <w:noProof/>
          <w:color w:val="666666"/>
          <w:szCs w:val="28"/>
        </w:rPr>
        <w:lastRenderedPageBreak/>
        <w:drawing>
          <wp:inline distT="0" distB="0" distL="0" distR="0" wp14:anchorId="2ABB9277" wp14:editId="78EEBA7D">
            <wp:extent cx="263525" cy="263525"/>
            <wp:effectExtent l="0" t="0" r="3175" b="3175"/>
            <wp:docPr id="524558882" name="Image 3" descr="Une image contenant clipart, Graphique, illustratio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558882" name="Image 3" descr="Une image contenant clipart, Graphique, illustration, dessin humoristique&#10;&#10;Description générée automatiqueme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525" cy="263525"/>
                    </a:xfrm>
                    <a:prstGeom prst="rect">
                      <a:avLst/>
                    </a:prstGeom>
                    <a:noFill/>
                    <a:ln>
                      <a:noFill/>
                    </a:ln>
                  </pic:spPr>
                </pic:pic>
              </a:graphicData>
            </a:graphic>
          </wp:inline>
        </w:drawing>
      </w:r>
      <w:r w:rsidRPr="000440DC">
        <w:rPr>
          <w:color w:val="666666"/>
          <w:szCs w:val="28"/>
        </w:rPr>
        <w:t> </w:t>
      </w:r>
      <w:r w:rsidRPr="000440DC">
        <w:rPr>
          <w:i/>
          <w:szCs w:val="28"/>
          <w:u w:val="single"/>
        </w:rPr>
        <w:t>Pour en savoir plus :</w:t>
      </w:r>
      <w:r w:rsidRPr="000440DC">
        <w:rPr>
          <w:color w:val="666666"/>
          <w:szCs w:val="28"/>
        </w:rPr>
        <w:t> </w:t>
      </w:r>
      <w:hyperlink r:id="rId24" w:tgtFrame="_blank" w:history="1">
        <w:r w:rsidRPr="000440DC">
          <w:rPr>
            <w:szCs w:val="28"/>
          </w:rPr>
          <w:t>https://www.justice.gouv.fr/art_pix/1_gt_mandatprotectionfuture_200604_bd.pdf</w:t>
        </w:r>
      </w:hyperlink>
    </w:p>
    <w:p w14:paraId="1BD13536" w14:textId="3541CEC2" w:rsidR="00800A05" w:rsidRPr="00800A05" w:rsidRDefault="00800A05" w:rsidP="000E25C5"/>
    <w:p w14:paraId="1130833B" w14:textId="3E52D7F2" w:rsidR="00F40A63" w:rsidRPr="00705613" w:rsidRDefault="00F40A63" w:rsidP="000E25C5">
      <w:pPr>
        <w:pStyle w:val="Titre4"/>
      </w:pPr>
      <w:r w:rsidRPr="00705613">
        <w:t>La fiducie</w:t>
      </w:r>
    </w:p>
    <w:p w14:paraId="0D271D44" w14:textId="29E7F965" w:rsidR="00F40A63" w:rsidRPr="000440DC" w:rsidRDefault="00F40A63" w:rsidP="000440DC">
      <w:pPr>
        <w:rPr>
          <w:rFonts w:eastAsia="Times New Roman" w:cs="Open Sans"/>
          <w:color w:val="666666"/>
          <w:szCs w:val="28"/>
        </w:rPr>
      </w:pPr>
      <w:r w:rsidRPr="000440DC">
        <w:rPr>
          <w:rFonts w:cs="Open Sans"/>
          <w:szCs w:val="28"/>
        </w:rPr>
        <w:t>Définition</w:t>
      </w:r>
    </w:p>
    <w:p w14:paraId="309A8156" w14:textId="77777777" w:rsidR="00F40A63" w:rsidRPr="000440DC" w:rsidRDefault="00F40A63" w:rsidP="000440DC">
      <w:pPr>
        <w:rPr>
          <w:rFonts w:cs="Open Sans"/>
          <w:color w:val="666666"/>
          <w:szCs w:val="28"/>
        </w:rPr>
      </w:pPr>
      <w:r w:rsidRPr="000440DC">
        <w:rPr>
          <w:rFonts w:cs="Open Sans"/>
          <w:color w:val="666666"/>
          <w:szCs w:val="28"/>
        </w:rPr>
        <w:t>Introduite en France par la loi du 19 février 2007 (C. civ., art.2011 à 2030), la fiducie se définit se définit comme « l’opération par laquelle un ou plusieurs constituants transfèrent des biens, des droits ou des sûretés, ou un ensemble de biens, de droits ou de sûretés, présents ou futurs, à un ou plusieurs fiduciaires qui, les tenant séparés de leur patrimoine propre, agissent dans un but déterminé au profit d’un ou plusieurs bénéficiaires ».</w:t>
      </w:r>
    </w:p>
    <w:p w14:paraId="220AD9C9" w14:textId="77777777" w:rsidR="00800A05" w:rsidRPr="000440DC" w:rsidRDefault="00800A05" w:rsidP="000440DC">
      <w:pPr>
        <w:rPr>
          <w:rFonts w:cs="Open Sans"/>
          <w:szCs w:val="28"/>
        </w:rPr>
      </w:pPr>
    </w:p>
    <w:p w14:paraId="32608C98" w14:textId="1783456B" w:rsidR="00F40A63" w:rsidRPr="000440DC" w:rsidRDefault="00F40A63" w:rsidP="000440DC">
      <w:pPr>
        <w:rPr>
          <w:rFonts w:eastAsia="Times New Roman" w:cs="Open Sans"/>
          <w:color w:val="666666"/>
          <w:szCs w:val="28"/>
        </w:rPr>
      </w:pPr>
      <w:r w:rsidRPr="000440DC">
        <w:rPr>
          <w:rFonts w:cs="Open Sans"/>
          <w:szCs w:val="28"/>
        </w:rPr>
        <w:t>Objectifs</w:t>
      </w:r>
    </w:p>
    <w:p w14:paraId="3CFE8094" w14:textId="58042C42" w:rsidR="00F40A63" w:rsidRPr="000440DC" w:rsidRDefault="009D73F5" w:rsidP="000440DC">
      <w:pPr>
        <w:rPr>
          <w:rFonts w:cs="Open Sans"/>
          <w:color w:val="666666"/>
          <w:szCs w:val="28"/>
        </w:rPr>
      </w:pPr>
      <w:r w:rsidRPr="000440DC">
        <w:rPr>
          <w:rFonts w:cs="Open Sans"/>
          <w:color w:val="666666"/>
          <w:szCs w:val="28"/>
        </w:rPr>
        <w:t>La fiducie</w:t>
      </w:r>
      <w:r w:rsidR="00F40A63" w:rsidRPr="000440DC">
        <w:rPr>
          <w:rFonts w:cs="Open Sans"/>
          <w:color w:val="666666"/>
          <w:szCs w:val="28"/>
        </w:rPr>
        <w:t xml:space="preserve"> a pour but de constituer un patrimoine autonome, également appelé patrimoine d’affectation ou patrimoine fiduciaire, uniquement à des fins de :</w:t>
      </w:r>
    </w:p>
    <w:p w14:paraId="0A97940C" w14:textId="77777777" w:rsidR="00F40A63" w:rsidRPr="000440DC" w:rsidRDefault="00F40A63" w:rsidP="000440DC">
      <w:pPr>
        <w:rPr>
          <w:rFonts w:cs="Open Sans"/>
          <w:color w:val="666666"/>
          <w:szCs w:val="28"/>
        </w:rPr>
      </w:pPr>
      <w:r w:rsidRPr="000440DC">
        <w:rPr>
          <w:rFonts w:cs="Open Sans"/>
          <w:color w:val="666666"/>
          <w:szCs w:val="28"/>
        </w:rPr>
        <w:t>sûreté (fiducie-sûreté) pour garantir l’exécution d’une obligation avec toute l’efficacité que confère la propriété ;</w:t>
      </w:r>
    </w:p>
    <w:p w14:paraId="74174182" w14:textId="77777777" w:rsidR="00F40A63" w:rsidRPr="000440DC" w:rsidRDefault="00F40A63" w:rsidP="000440DC">
      <w:pPr>
        <w:rPr>
          <w:rFonts w:cs="Open Sans"/>
          <w:color w:val="666666"/>
          <w:szCs w:val="28"/>
        </w:rPr>
      </w:pPr>
      <w:r w:rsidRPr="000440DC">
        <w:rPr>
          <w:rFonts w:cs="Open Sans"/>
          <w:color w:val="666666"/>
          <w:szCs w:val="28"/>
        </w:rPr>
        <w:t> gestion de biens ou de certaines activités (fiducie-gestion) par un tiers (patrimoine des majeurs vulnérables, par exemple).</w:t>
      </w:r>
    </w:p>
    <w:p w14:paraId="5952F529" w14:textId="77777777" w:rsidR="009D73F5" w:rsidRPr="000440DC" w:rsidRDefault="009D73F5" w:rsidP="000440DC">
      <w:pPr>
        <w:rPr>
          <w:rFonts w:eastAsia="Times New Roman" w:cs="Open Sans"/>
          <w:b/>
          <w:bCs/>
          <w:color w:val="666666"/>
          <w:szCs w:val="28"/>
          <w:bdr w:val="none" w:sz="0" w:space="0" w:color="auto" w:frame="1"/>
        </w:rPr>
      </w:pPr>
    </w:p>
    <w:p w14:paraId="3B391E6C" w14:textId="3322CE59" w:rsidR="00F40A63" w:rsidRPr="000440DC" w:rsidRDefault="00F40A63" w:rsidP="000440DC">
      <w:pPr>
        <w:rPr>
          <w:rFonts w:eastAsia="Times New Roman" w:cs="Open Sans"/>
          <w:color w:val="666666"/>
          <w:szCs w:val="28"/>
        </w:rPr>
      </w:pPr>
      <w:r w:rsidRPr="000440DC">
        <w:rPr>
          <w:rFonts w:eastAsia="Times New Roman" w:cs="Open Sans"/>
          <w:b/>
          <w:bCs/>
          <w:color w:val="666666"/>
          <w:szCs w:val="28"/>
          <w:bdr w:val="none" w:sz="0" w:space="0" w:color="auto" w:frame="1"/>
        </w:rPr>
        <w:t>La qualité de fiduciaire</w:t>
      </w:r>
    </w:p>
    <w:p w14:paraId="1950FB5D" w14:textId="77777777" w:rsidR="00F40A63" w:rsidRPr="000440DC" w:rsidRDefault="00F40A63" w:rsidP="000440DC">
      <w:pPr>
        <w:rPr>
          <w:rFonts w:cs="Open Sans"/>
          <w:color w:val="666666"/>
          <w:szCs w:val="28"/>
        </w:rPr>
      </w:pPr>
      <w:r w:rsidRPr="000440DC">
        <w:rPr>
          <w:rFonts w:cs="Open Sans"/>
          <w:color w:val="666666"/>
          <w:szCs w:val="28"/>
        </w:rPr>
        <w:t>La qualité de fiduciaire est réservée aux institutions financières et aux avocats depuis la loi du 4 août 2008 sur la modernisation de l’économie. Le fiduciaire est titulaire d’un droit de propriété temporaire et limité sur les biens transférés dans le patrimoine d’affectation.</w:t>
      </w:r>
    </w:p>
    <w:p w14:paraId="52C7E85D" w14:textId="77777777" w:rsidR="00F40A63" w:rsidRPr="000440DC" w:rsidRDefault="00F40A63" w:rsidP="000440DC">
      <w:pPr>
        <w:rPr>
          <w:rFonts w:cs="Open Sans"/>
          <w:color w:val="666666"/>
          <w:szCs w:val="28"/>
        </w:rPr>
      </w:pPr>
      <w:r w:rsidRPr="000440DC">
        <w:rPr>
          <w:rFonts w:cs="Open Sans"/>
          <w:color w:val="666666"/>
          <w:szCs w:val="28"/>
        </w:rPr>
        <w:t>Le contrat de fiducie doit préciser le but dans lequel les biens, droits ou sûretés sont transférés.</w:t>
      </w:r>
    </w:p>
    <w:p w14:paraId="5A2A1FDC" w14:textId="77777777" w:rsidR="00F40A63" w:rsidRPr="000440DC" w:rsidRDefault="00F40A63" w:rsidP="000440DC">
      <w:pPr>
        <w:rPr>
          <w:rFonts w:cs="Open Sans"/>
          <w:color w:val="666666"/>
          <w:szCs w:val="28"/>
        </w:rPr>
      </w:pPr>
      <w:r w:rsidRPr="000440DC">
        <w:rPr>
          <w:rFonts w:cs="Open Sans"/>
          <w:color w:val="666666"/>
          <w:szCs w:val="28"/>
        </w:rPr>
        <w:t>Dès sa mission remplie, le fiduciaire doit transférer les biens qui sont l’objet de la fiducie au bénéficiaire. Fiscalement, la fiducie est considérée comme une opération intercalaire qui n’opère aucun transfert de propriété. Il s’agit donc d’une neutralité fiscale.</w:t>
      </w:r>
    </w:p>
    <w:p w14:paraId="71F6FC3D" w14:textId="77777777" w:rsidR="009D73F5" w:rsidRPr="000440DC" w:rsidRDefault="009D73F5" w:rsidP="000440DC">
      <w:pPr>
        <w:rPr>
          <w:rFonts w:cs="Open Sans"/>
          <w:szCs w:val="28"/>
        </w:rPr>
      </w:pPr>
    </w:p>
    <w:p w14:paraId="1D15203A" w14:textId="5E941503" w:rsidR="00F40A63" w:rsidRPr="000440DC" w:rsidRDefault="00F40A63" w:rsidP="000440DC">
      <w:pPr>
        <w:rPr>
          <w:rFonts w:eastAsia="Times New Roman" w:cs="Open Sans"/>
          <w:color w:val="666666"/>
          <w:szCs w:val="28"/>
        </w:rPr>
      </w:pPr>
      <w:r w:rsidRPr="000440DC">
        <w:rPr>
          <w:rFonts w:cs="Open Sans"/>
          <w:szCs w:val="28"/>
        </w:rPr>
        <w:lastRenderedPageBreak/>
        <w:t>Interdiction de la fiducie-libéralité</w:t>
      </w:r>
    </w:p>
    <w:p w14:paraId="4E821AB9" w14:textId="6C776140" w:rsidR="000440DC" w:rsidRDefault="00F40A63" w:rsidP="000440DC">
      <w:pPr>
        <w:rPr>
          <w:rFonts w:cs="Open Sans"/>
          <w:color w:val="666666"/>
          <w:szCs w:val="28"/>
        </w:rPr>
      </w:pPr>
      <w:r w:rsidRPr="000440DC">
        <w:rPr>
          <w:rFonts w:cs="Open Sans"/>
          <w:color w:val="666666"/>
          <w:szCs w:val="28"/>
        </w:rPr>
        <w:t>Le contrat de fiducie est nul s’il procède d’une intention libérale au profit du bénéficiaire. De plus, les droits de mutation à titre gratuit au taux de 60 % s’appliquent, assortis d’une majoration de 80 %, en cas de transmission dans une intention libérale de biens ou droits faisant l’objet d’un contrat de fiducie ou des fruits tirés de leur exploitation.</w:t>
      </w:r>
    </w:p>
    <w:p w14:paraId="3ADAC864" w14:textId="0CEC75DE" w:rsidR="000440DC" w:rsidRDefault="000440DC" w:rsidP="000E25C5">
      <w:pPr>
        <w:pStyle w:val="CGPC-elearning"/>
      </w:pPr>
    </w:p>
    <w:p w14:paraId="3C6D5B24" w14:textId="77777777" w:rsidR="000440DC" w:rsidRDefault="00F40A63" w:rsidP="000440DC">
      <w:pPr>
        <w:rPr>
          <w:rFonts w:eastAsia="Times New Roman" w:cs="Open Sans"/>
          <w:color w:val="666666"/>
          <w:szCs w:val="28"/>
        </w:rPr>
      </w:pPr>
      <w:r w:rsidRPr="000440DC">
        <w:rPr>
          <w:rFonts w:eastAsia="Times New Roman" w:cs="Open Sans"/>
          <w:noProof/>
          <w:color w:val="666666"/>
          <w:szCs w:val="28"/>
        </w:rPr>
        <w:drawing>
          <wp:inline distT="0" distB="0" distL="0" distR="0" wp14:anchorId="797556C0" wp14:editId="258E0202">
            <wp:extent cx="527050" cy="527050"/>
            <wp:effectExtent l="0" t="0" r="6350" b="6350"/>
            <wp:docPr id="899545898" name="Image 2" descr="Une image contenant accessoire, Bagages et sacs, étui, sa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45898" name="Image 2" descr="Une image contenant accessoire, Bagages et sacs, étui, sac&#10;&#10;Description générée automatiqueme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050" cy="527050"/>
                    </a:xfrm>
                    <a:prstGeom prst="rect">
                      <a:avLst/>
                    </a:prstGeom>
                    <a:noFill/>
                    <a:ln>
                      <a:noFill/>
                    </a:ln>
                  </pic:spPr>
                </pic:pic>
              </a:graphicData>
            </a:graphic>
          </wp:inline>
        </w:drawing>
      </w:r>
      <w:r w:rsidRPr="000440DC">
        <w:rPr>
          <w:rFonts w:eastAsia="Times New Roman" w:cs="Open Sans"/>
          <w:b/>
          <w:bCs/>
          <w:color w:val="666666"/>
          <w:szCs w:val="28"/>
          <w:u w:val="single"/>
          <w:bdr w:val="none" w:sz="0" w:space="0" w:color="auto" w:frame="1"/>
        </w:rPr>
        <w:t>Cas pratique</w:t>
      </w:r>
    </w:p>
    <w:p w14:paraId="29CA3E17" w14:textId="47986527" w:rsidR="00F40A63" w:rsidRPr="000440DC" w:rsidRDefault="00F40A63" w:rsidP="000440DC">
      <w:pPr>
        <w:rPr>
          <w:rFonts w:eastAsia="Times New Roman" w:cs="Open Sans"/>
          <w:color w:val="666666"/>
          <w:szCs w:val="28"/>
        </w:rPr>
      </w:pPr>
      <w:r w:rsidRPr="000440DC">
        <w:rPr>
          <w:rFonts w:eastAsia="Times New Roman" w:cs="Open Sans"/>
          <w:color w:val="666666"/>
          <w:szCs w:val="28"/>
        </w:rPr>
        <w:t> </w:t>
      </w:r>
    </w:p>
    <w:tbl>
      <w:tblPr>
        <w:tblW w:w="0" w:type="auto"/>
        <w:tblCellSpacing w:w="15" w:type="dxa"/>
        <w:shd w:val="clear" w:color="auto" w:fill="E74C3C"/>
        <w:tblCellMar>
          <w:top w:w="15" w:type="dxa"/>
          <w:left w:w="15" w:type="dxa"/>
          <w:bottom w:w="15" w:type="dxa"/>
          <w:right w:w="15" w:type="dxa"/>
        </w:tblCellMar>
        <w:tblLook w:val="04A0" w:firstRow="1" w:lastRow="0" w:firstColumn="1" w:lastColumn="0" w:noHBand="0" w:noVBand="1"/>
      </w:tblPr>
      <w:tblGrid>
        <w:gridCol w:w="2065"/>
        <w:gridCol w:w="6322"/>
        <w:gridCol w:w="4199"/>
        <w:gridCol w:w="4899"/>
        <w:gridCol w:w="3113"/>
        <w:gridCol w:w="333"/>
      </w:tblGrid>
      <w:tr w:rsidR="00F40A63" w:rsidRPr="000440DC" w14:paraId="483AEB3D" w14:textId="77777777" w:rsidTr="00C754F2">
        <w:trPr>
          <w:tblHeader/>
          <w:tblCellSpacing w:w="15" w:type="dxa"/>
        </w:trPr>
        <w:tc>
          <w:tcPr>
            <w:tcW w:w="0" w:type="auto"/>
            <w:tcBorders>
              <w:top w:val="nil"/>
              <w:left w:val="nil"/>
            </w:tcBorders>
            <w:shd w:val="clear" w:color="auto" w:fill="414141"/>
            <w:tcMar>
              <w:top w:w="206" w:type="dxa"/>
              <w:left w:w="141" w:type="dxa"/>
              <w:bottom w:w="206" w:type="dxa"/>
              <w:right w:w="141" w:type="dxa"/>
            </w:tcMar>
            <w:vAlign w:val="center"/>
            <w:hideMark/>
          </w:tcPr>
          <w:p w14:paraId="4EBCC0D0" w14:textId="77777777" w:rsidR="00F40A63" w:rsidRPr="000440DC" w:rsidRDefault="00F40A63" w:rsidP="000440DC">
            <w:pPr>
              <w:rPr>
                <w:rFonts w:cs="Open Sans"/>
                <w:b/>
                <w:color w:val="FFFFFF"/>
                <w:szCs w:val="28"/>
              </w:rPr>
            </w:pPr>
            <w:r w:rsidRPr="000440DC">
              <w:rPr>
                <w:rFonts w:cs="Open Sans"/>
                <w:b/>
                <w:color w:val="FFFFFF"/>
                <w:szCs w:val="28"/>
              </w:rPr>
              <w:t>-</w:t>
            </w:r>
          </w:p>
        </w:tc>
        <w:tc>
          <w:tcPr>
            <w:tcW w:w="0" w:type="auto"/>
            <w:tcBorders>
              <w:top w:val="nil"/>
              <w:left w:val="nil"/>
            </w:tcBorders>
            <w:shd w:val="clear" w:color="auto" w:fill="414141"/>
            <w:tcMar>
              <w:top w:w="206" w:type="dxa"/>
              <w:left w:w="141" w:type="dxa"/>
              <w:bottom w:w="206" w:type="dxa"/>
              <w:right w:w="141" w:type="dxa"/>
            </w:tcMar>
            <w:vAlign w:val="center"/>
            <w:hideMark/>
          </w:tcPr>
          <w:p w14:paraId="3A3DB7D7" w14:textId="5FCAA661" w:rsidR="00F40A63" w:rsidRPr="000440DC" w:rsidRDefault="00F40A63" w:rsidP="000440DC">
            <w:pPr>
              <w:rPr>
                <w:rFonts w:eastAsia="Times New Roman" w:cs="Open Sans"/>
                <w:b/>
                <w:bCs/>
                <w:color w:val="FFFFFF"/>
                <w:szCs w:val="28"/>
              </w:rPr>
            </w:pPr>
            <w:r w:rsidRPr="000440DC">
              <w:rPr>
                <w:rFonts w:eastAsia="Times New Roman" w:cs="Open Sans"/>
                <w:b/>
                <w:bCs/>
                <w:color w:val="FFFFFF"/>
                <w:szCs w:val="28"/>
              </w:rPr>
              <w:t>Ouverture d'u</w:t>
            </w:r>
            <w:r w:rsidR="009D73F5" w:rsidRPr="000440DC">
              <w:rPr>
                <w:rFonts w:eastAsia="Times New Roman" w:cs="Open Sans"/>
                <w:b/>
                <w:bCs/>
                <w:color w:val="FFFFFF"/>
                <w:szCs w:val="28"/>
              </w:rPr>
              <w:t>’</w:t>
            </w:r>
            <w:r w:rsidRPr="000440DC">
              <w:rPr>
                <w:rFonts w:eastAsia="Times New Roman" w:cs="Open Sans"/>
                <w:b/>
                <w:bCs/>
                <w:color w:val="FFFFFF"/>
                <w:szCs w:val="28"/>
              </w:rPr>
              <w:t xml:space="preserve"> autre compte ou livret dans un nouvel établissement</w:t>
            </w:r>
          </w:p>
        </w:tc>
        <w:tc>
          <w:tcPr>
            <w:tcW w:w="0" w:type="auto"/>
            <w:tcBorders>
              <w:top w:val="nil"/>
              <w:left w:val="nil"/>
            </w:tcBorders>
            <w:shd w:val="clear" w:color="auto" w:fill="414141"/>
            <w:tcMar>
              <w:top w:w="206" w:type="dxa"/>
              <w:left w:w="141" w:type="dxa"/>
              <w:bottom w:w="206" w:type="dxa"/>
              <w:right w:w="141" w:type="dxa"/>
            </w:tcMar>
            <w:vAlign w:val="center"/>
            <w:hideMark/>
          </w:tcPr>
          <w:p w14:paraId="6CC2897F" w14:textId="77777777" w:rsidR="00F40A63" w:rsidRPr="000440DC" w:rsidRDefault="00F40A63" w:rsidP="000440DC">
            <w:pPr>
              <w:rPr>
                <w:rFonts w:eastAsia="Times New Roman" w:cs="Open Sans"/>
                <w:b/>
                <w:bCs/>
                <w:color w:val="FFFFFF"/>
                <w:szCs w:val="28"/>
              </w:rPr>
            </w:pPr>
            <w:r w:rsidRPr="000440DC">
              <w:rPr>
                <w:rFonts w:eastAsia="Times New Roman" w:cs="Open Sans"/>
                <w:b/>
                <w:bCs/>
                <w:color w:val="FFFFFF"/>
                <w:szCs w:val="28"/>
              </w:rPr>
              <w:t>Opérations courantes de débit et de crédit</w:t>
            </w:r>
          </w:p>
        </w:tc>
        <w:tc>
          <w:tcPr>
            <w:tcW w:w="0" w:type="auto"/>
            <w:tcBorders>
              <w:top w:val="nil"/>
              <w:left w:val="nil"/>
            </w:tcBorders>
            <w:shd w:val="clear" w:color="auto" w:fill="414141"/>
            <w:tcMar>
              <w:top w:w="206" w:type="dxa"/>
              <w:left w:w="141" w:type="dxa"/>
              <w:bottom w:w="206" w:type="dxa"/>
              <w:right w:w="141" w:type="dxa"/>
            </w:tcMar>
            <w:vAlign w:val="center"/>
            <w:hideMark/>
          </w:tcPr>
          <w:p w14:paraId="7E21B788" w14:textId="77777777" w:rsidR="00F40A63" w:rsidRPr="000440DC" w:rsidRDefault="00F40A63" w:rsidP="000440DC">
            <w:pPr>
              <w:rPr>
                <w:rFonts w:cs="Open Sans"/>
                <w:b/>
                <w:color w:val="FFFFFF"/>
                <w:szCs w:val="28"/>
              </w:rPr>
            </w:pPr>
            <w:r w:rsidRPr="000440DC">
              <w:rPr>
                <w:rFonts w:cs="Open Sans"/>
                <w:b/>
                <w:color w:val="FFFFFF"/>
                <w:szCs w:val="28"/>
              </w:rPr>
              <w:t>Placement</w:t>
            </w:r>
          </w:p>
        </w:tc>
        <w:tc>
          <w:tcPr>
            <w:tcW w:w="0" w:type="auto"/>
            <w:tcBorders>
              <w:top w:val="nil"/>
              <w:left w:val="nil"/>
            </w:tcBorders>
            <w:shd w:val="clear" w:color="auto" w:fill="414141"/>
            <w:tcMar>
              <w:top w:w="206" w:type="dxa"/>
              <w:left w:w="141" w:type="dxa"/>
              <w:bottom w:w="206" w:type="dxa"/>
              <w:right w:w="141" w:type="dxa"/>
            </w:tcMar>
            <w:vAlign w:val="center"/>
            <w:hideMark/>
          </w:tcPr>
          <w:p w14:paraId="6E8AD9E9" w14:textId="5105C545" w:rsidR="00F40A63" w:rsidRPr="000440DC" w:rsidRDefault="00C754F2" w:rsidP="000440DC">
            <w:pPr>
              <w:rPr>
                <w:rFonts w:cs="Open Sans"/>
                <w:b/>
                <w:color w:val="FFFFFF"/>
                <w:szCs w:val="28"/>
              </w:rPr>
            </w:pPr>
            <w:r w:rsidRPr="000440DC">
              <w:rPr>
                <w:rFonts w:cs="Open Sans"/>
                <w:b/>
                <w:color w:val="FFFFFF"/>
                <w:szCs w:val="28"/>
              </w:rPr>
              <w:t>Cloture</w:t>
            </w:r>
          </w:p>
        </w:tc>
        <w:tc>
          <w:tcPr>
            <w:tcW w:w="0" w:type="auto"/>
            <w:tcBorders>
              <w:top w:val="nil"/>
              <w:left w:val="nil"/>
            </w:tcBorders>
            <w:shd w:val="clear" w:color="auto" w:fill="414141"/>
            <w:tcMar>
              <w:top w:w="206" w:type="dxa"/>
              <w:left w:w="141" w:type="dxa"/>
              <w:bottom w:w="206" w:type="dxa"/>
              <w:right w:w="141" w:type="dxa"/>
            </w:tcMar>
            <w:vAlign w:val="center"/>
            <w:hideMark/>
          </w:tcPr>
          <w:p w14:paraId="5FD6A313" w14:textId="77777777" w:rsidR="00F40A63" w:rsidRPr="000440DC" w:rsidRDefault="00F40A63" w:rsidP="000440DC">
            <w:pPr>
              <w:rPr>
                <w:rFonts w:cs="Open Sans"/>
                <w:b/>
                <w:color w:val="FFFFFF"/>
                <w:szCs w:val="28"/>
              </w:rPr>
            </w:pPr>
          </w:p>
        </w:tc>
      </w:tr>
      <w:tr w:rsidR="00F40A63" w:rsidRPr="00705613" w14:paraId="1F207E75" w14:textId="77777777" w:rsidTr="00C754F2">
        <w:trPr>
          <w:tblCellSpacing w:w="15" w:type="dxa"/>
        </w:trPr>
        <w:tc>
          <w:tcPr>
            <w:tcW w:w="0" w:type="auto"/>
            <w:tcBorders>
              <w:top w:val="nil"/>
            </w:tcBorders>
            <w:shd w:val="clear" w:color="auto" w:fill="E74C3C"/>
            <w:tcMar>
              <w:top w:w="206" w:type="dxa"/>
              <w:left w:w="141" w:type="dxa"/>
              <w:bottom w:w="206" w:type="dxa"/>
              <w:right w:w="141" w:type="dxa"/>
            </w:tcMar>
            <w:vAlign w:val="center"/>
            <w:hideMark/>
          </w:tcPr>
          <w:p w14:paraId="175F6D1D" w14:textId="77777777" w:rsidR="00F40A63" w:rsidRPr="00705613" w:rsidRDefault="00F40A63" w:rsidP="000C1E84">
            <w:pPr>
              <w:spacing w:after="240" w:line="240" w:lineRule="auto"/>
              <w:rPr>
                <w:rFonts w:ascii="inherit" w:hAnsi="inherit"/>
                <w:color w:val="FFFFFF"/>
                <w:sz w:val="21"/>
              </w:rPr>
            </w:pPr>
            <w:r w:rsidRPr="00705613">
              <w:rPr>
                <w:rFonts w:ascii="inherit" w:hAnsi="inherit"/>
                <w:color w:val="FFFFFF"/>
                <w:sz w:val="21"/>
              </w:rPr>
              <w:t>Sauvegarde de justice</w:t>
            </w:r>
          </w:p>
        </w:tc>
        <w:tc>
          <w:tcPr>
            <w:tcW w:w="0" w:type="auto"/>
            <w:tcBorders>
              <w:top w:val="nil"/>
            </w:tcBorders>
            <w:shd w:val="clear" w:color="auto" w:fill="E74C3C"/>
            <w:tcMar>
              <w:top w:w="206" w:type="dxa"/>
              <w:left w:w="141" w:type="dxa"/>
              <w:bottom w:w="206" w:type="dxa"/>
              <w:right w:w="141" w:type="dxa"/>
            </w:tcMar>
            <w:vAlign w:val="center"/>
            <w:hideMark/>
          </w:tcPr>
          <w:p w14:paraId="42E99EDE" w14:textId="77777777" w:rsidR="00F40A63" w:rsidRPr="00705613" w:rsidRDefault="00F40A63" w:rsidP="000C1E84">
            <w:pPr>
              <w:spacing w:after="24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w:t>
            </w:r>
          </w:p>
        </w:tc>
        <w:tc>
          <w:tcPr>
            <w:tcW w:w="0" w:type="auto"/>
            <w:tcBorders>
              <w:top w:val="nil"/>
            </w:tcBorders>
            <w:shd w:val="clear" w:color="auto" w:fill="E74C3C"/>
            <w:tcMar>
              <w:top w:w="206" w:type="dxa"/>
              <w:left w:w="141" w:type="dxa"/>
              <w:bottom w:w="206" w:type="dxa"/>
              <w:right w:w="141" w:type="dxa"/>
            </w:tcMar>
            <w:vAlign w:val="center"/>
            <w:hideMark/>
          </w:tcPr>
          <w:p w14:paraId="1780805F" w14:textId="77777777" w:rsidR="00F40A63" w:rsidRPr="00705613" w:rsidRDefault="00F40A63" w:rsidP="000C1E84">
            <w:pPr>
              <w:spacing w:after="24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w:t>
            </w:r>
          </w:p>
        </w:tc>
        <w:tc>
          <w:tcPr>
            <w:tcW w:w="0" w:type="auto"/>
            <w:tcBorders>
              <w:top w:val="nil"/>
            </w:tcBorders>
            <w:shd w:val="clear" w:color="auto" w:fill="E74C3C"/>
            <w:tcMar>
              <w:top w:w="206" w:type="dxa"/>
              <w:left w:w="141" w:type="dxa"/>
              <w:bottom w:w="206" w:type="dxa"/>
              <w:right w:w="141" w:type="dxa"/>
            </w:tcMar>
            <w:vAlign w:val="center"/>
            <w:hideMark/>
          </w:tcPr>
          <w:p w14:paraId="37C96832" w14:textId="77777777" w:rsidR="00F40A63" w:rsidRPr="00705613" w:rsidRDefault="00F40A63" w:rsidP="000C1E84">
            <w:pPr>
              <w:spacing w:after="24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w:t>
            </w:r>
          </w:p>
        </w:tc>
        <w:tc>
          <w:tcPr>
            <w:tcW w:w="0" w:type="auto"/>
            <w:tcBorders>
              <w:top w:val="nil"/>
            </w:tcBorders>
            <w:shd w:val="clear" w:color="auto" w:fill="E74C3C"/>
            <w:tcMar>
              <w:top w:w="206" w:type="dxa"/>
              <w:left w:w="141" w:type="dxa"/>
              <w:bottom w:w="206" w:type="dxa"/>
              <w:right w:w="141" w:type="dxa"/>
            </w:tcMar>
            <w:vAlign w:val="center"/>
            <w:hideMark/>
          </w:tcPr>
          <w:p w14:paraId="44AF1C08" w14:textId="77777777" w:rsidR="00F40A63" w:rsidRPr="00705613" w:rsidRDefault="00F40A63" w:rsidP="000C1E84">
            <w:pPr>
              <w:spacing w:after="24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w:t>
            </w:r>
          </w:p>
        </w:tc>
        <w:tc>
          <w:tcPr>
            <w:tcW w:w="0" w:type="auto"/>
            <w:tcBorders>
              <w:top w:val="nil"/>
            </w:tcBorders>
            <w:shd w:val="clear" w:color="auto" w:fill="E74C3C"/>
            <w:tcMar>
              <w:top w:w="206" w:type="dxa"/>
              <w:left w:w="141" w:type="dxa"/>
              <w:bottom w:w="206" w:type="dxa"/>
              <w:right w:w="141" w:type="dxa"/>
            </w:tcMar>
            <w:vAlign w:val="center"/>
            <w:hideMark/>
          </w:tcPr>
          <w:p w14:paraId="0CD33EE5" w14:textId="77777777" w:rsidR="00F40A63" w:rsidRPr="00705613" w:rsidRDefault="00F40A63" w:rsidP="000C1E84">
            <w:pPr>
              <w:spacing w:after="240" w:line="240" w:lineRule="auto"/>
              <w:rPr>
                <w:rFonts w:ascii="inherit" w:hAnsi="inherit"/>
                <w:color w:val="FFFFFF"/>
                <w:sz w:val="21"/>
              </w:rPr>
            </w:pPr>
          </w:p>
        </w:tc>
      </w:tr>
      <w:tr w:rsidR="00F40A63" w:rsidRPr="00705613" w14:paraId="5FEB37F7" w14:textId="77777777" w:rsidTr="00C754F2">
        <w:trPr>
          <w:tblCellSpacing w:w="15" w:type="dxa"/>
        </w:trPr>
        <w:tc>
          <w:tcPr>
            <w:tcW w:w="0" w:type="auto"/>
            <w:shd w:val="clear" w:color="auto" w:fill="E74C3C"/>
            <w:tcMar>
              <w:top w:w="206" w:type="dxa"/>
              <w:left w:w="141" w:type="dxa"/>
              <w:bottom w:w="206" w:type="dxa"/>
              <w:right w:w="141" w:type="dxa"/>
            </w:tcMar>
            <w:vAlign w:val="center"/>
            <w:hideMark/>
          </w:tcPr>
          <w:p w14:paraId="3CA008E0"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Sauvegarde avec mandat sp</w:t>
            </w:r>
            <w:r w:rsidRPr="00705613">
              <w:rPr>
                <w:rFonts w:ascii="inherit" w:hAnsi="inherit" w:hint="eastAsia"/>
                <w:color w:val="FFFFFF"/>
                <w:sz w:val="21"/>
              </w:rPr>
              <w:t>é</w:t>
            </w:r>
            <w:r w:rsidRPr="00705613">
              <w:rPr>
                <w:rFonts w:ascii="inherit" w:hAnsi="inherit"/>
                <w:color w:val="FFFFFF"/>
                <w:sz w:val="21"/>
              </w:rPr>
              <w:t>cial</w:t>
            </w:r>
          </w:p>
        </w:tc>
        <w:tc>
          <w:tcPr>
            <w:tcW w:w="0" w:type="auto"/>
            <w:shd w:val="clear" w:color="auto" w:fill="E74C3C"/>
            <w:tcMar>
              <w:top w:w="206" w:type="dxa"/>
              <w:left w:w="141" w:type="dxa"/>
              <w:bottom w:w="206" w:type="dxa"/>
              <w:right w:w="141" w:type="dxa"/>
            </w:tcMar>
            <w:vAlign w:val="center"/>
            <w:hideMark/>
          </w:tcPr>
          <w:p w14:paraId="62813FF5"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sauf mention contraire dans le jugement</w:t>
            </w:r>
          </w:p>
        </w:tc>
        <w:tc>
          <w:tcPr>
            <w:tcW w:w="0" w:type="auto"/>
            <w:shd w:val="clear" w:color="auto" w:fill="E74C3C"/>
            <w:tcMar>
              <w:top w:w="206" w:type="dxa"/>
              <w:left w:w="141" w:type="dxa"/>
              <w:bottom w:w="206" w:type="dxa"/>
              <w:right w:w="141" w:type="dxa"/>
            </w:tcMar>
            <w:vAlign w:val="center"/>
            <w:hideMark/>
          </w:tcPr>
          <w:p w14:paraId="137F77E4"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sauf mention contraire dans le jugement</w:t>
            </w:r>
          </w:p>
        </w:tc>
        <w:tc>
          <w:tcPr>
            <w:tcW w:w="0" w:type="auto"/>
            <w:shd w:val="clear" w:color="auto" w:fill="E74C3C"/>
            <w:tcMar>
              <w:top w:w="206" w:type="dxa"/>
              <w:left w:w="141" w:type="dxa"/>
              <w:bottom w:w="206" w:type="dxa"/>
              <w:right w:w="141" w:type="dxa"/>
            </w:tcMar>
            <w:vAlign w:val="center"/>
            <w:hideMark/>
          </w:tcPr>
          <w:p w14:paraId="1C273029"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sauf mention contraire dans le jugement</w:t>
            </w:r>
          </w:p>
        </w:tc>
        <w:tc>
          <w:tcPr>
            <w:tcW w:w="0" w:type="auto"/>
            <w:shd w:val="clear" w:color="auto" w:fill="E74C3C"/>
            <w:tcMar>
              <w:top w:w="206" w:type="dxa"/>
              <w:left w:w="141" w:type="dxa"/>
              <w:bottom w:w="206" w:type="dxa"/>
              <w:right w:w="141" w:type="dxa"/>
            </w:tcMar>
            <w:vAlign w:val="center"/>
            <w:hideMark/>
          </w:tcPr>
          <w:p w14:paraId="266F4F91"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sauf mention contraire dans le jugement</w:t>
            </w:r>
          </w:p>
        </w:tc>
        <w:tc>
          <w:tcPr>
            <w:tcW w:w="0" w:type="auto"/>
            <w:shd w:val="clear" w:color="auto" w:fill="E74C3C"/>
            <w:tcMar>
              <w:top w:w="206" w:type="dxa"/>
              <w:left w:w="141" w:type="dxa"/>
              <w:bottom w:w="206" w:type="dxa"/>
              <w:right w:w="141" w:type="dxa"/>
            </w:tcMar>
            <w:vAlign w:val="center"/>
            <w:hideMark/>
          </w:tcPr>
          <w:p w14:paraId="174C29C5" w14:textId="77777777" w:rsidR="00F40A63" w:rsidRPr="00705613" w:rsidRDefault="00F40A63" w:rsidP="000C1E84">
            <w:pPr>
              <w:spacing w:after="0" w:line="240" w:lineRule="auto"/>
              <w:rPr>
                <w:rFonts w:ascii="inherit" w:eastAsia="Times New Roman" w:hAnsi="inherit" w:cs="Times New Roman"/>
                <w:color w:val="FFFFFF"/>
                <w:sz w:val="21"/>
                <w:szCs w:val="21"/>
              </w:rPr>
            </w:pPr>
          </w:p>
        </w:tc>
      </w:tr>
      <w:tr w:rsidR="00F40A63" w:rsidRPr="00705613" w14:paraId="022EC0B5" w14:textId="77777777" w:rsidTr="00C754F2">
        <w:trPr>
          <w:tblCellSpacing w:w="15" w:type="dxa"/>
        </w:trPr>
        <w:tc>
          <w:tcPr>
            <w:tcW w:w="0" w:type="auto"/>
            <w:shd w:val="clear" w:color="auto" w:fill="E74C3C"/>
            <w:tcMar>
              <w:top w:w="206" w:type="dxa"/>
              <w:left w:w="141" w:type="dxa"/>
              <w:bottom w:w="206" w:type="dxa"/>
              <w:right w:w="141" w:type="dxa"/>
            </w:tcMar>
            <w:vAlign w:val="center"/>
            <w:hideMark/>
          </w:tcPr>
          <w:p w14:paraId="5DCEF0EB"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Curatelle simple</w:t>
            </w:r>
          </w:p>
        </w:tc>
        <w:tc>
          <w:tcPr>
            <w:tcW w:w="0" w:type="auto"/>
            <w:shd w:val="clear" w:color="auto" w:fill="E74C3C"/>
            <w:tcMar>
              <w:top w:w="206" w:type="dxa"/>
              <w:left w:w="141" w:type="dxa"/>
              <w:bottom w:w="206" w:type="dxa"/>
              <w:right w:w="141" w:type="dxa"/>
            </w:tcMar>
            <w:vAlign w:val="center"/>
            <w:hideMark/>
          </w:tcPr>
          <w:p w14:paraId="66FD60AE"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 curateur + accord du juge des tutelles</w:t>
            </w:r>
          </w:p>
        </w:tc>
        <w:tc>
          <w:tcPr>
            <w:tcW w:w="0" w:type="auto"/>
            <w:shd w:val="clear" w:color="auto" w:fill="E74C3C"/>
            <w:tcMar>
              <w:top w:w="206" w:type="dxa"/>
              <w:left w:w="141" w:type="dxa"/>
              <w:bottom w:w="206" w:type="dxa"/>
              <w:right w:w="141" w:type="dxa"/>
            </w:tcMar>
            <w:vAlign w:val="center"/>
            <w:hideMark/>
          </w:tcPr>
          <w:p w14:paraId="2172CFF9"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 + curateur</w:t>
            </w:r>
          </w:p>
        </w:tc>
        <w:tc>
          <w:tcPr>
            <w:tcW w:w="0" w:type="auto"/>
            <w:shd w:val="clear" w:color="auto" w:fill="E74C3C"/>
            <w:tcMar>
              <w:top w:w="206" w:type="dxa"/>
              <w:left w:w="141" w:type="dxa"/>
              <w:bottom w:w="206" w:type="dxa"/>
              <w:right w:w="141" w:type="dxa"/>
            </w:tcMar>
            <w:vAlign w:val="center"/>
            <w:hideMark/>
          </w:tcPr>
          <w:p w14:paraId="4CA1585A"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 + curateur</w:t>
            </w:r>
          </w:p>
        </w:tc>
        <w:tc>
          <w:tcPr>
            <w:tcW w:w="0" w:type="auto"/>
            <w:shd w:val="clear" w:color="auto" w:fill="E74C3C"/>
            <w:tcMar>
              <w:top w:w="206" w:type="dxa"/>
              <w:left w:w="141" w:type="dxa"/>
              <w:bottom w:w="206" w:type="dxa"/>
              <w:right w:w="141" w:type="dxa"/>
            </w:tcMar>
            <w:vAlign w:val="center"/>
            <w:hideMark/>
          </w:tcPr>
          <w:p w14:paraId="64C746D1"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 curateur + accord du juge des tutelles</w:t>
            </w:r>
          </w:p>
        </w:tc>
        <w:tc>
          <w:tcPr>
            <w:tcW w:w="0" w:type="auto"/>
            <w:shd w:val="clear" w:color="auto" w:fill="E74C3C"/>
            <w:tcMar>
              <w:top w:w="206" w:type="dxa"/>
              <w:left w:w="141" w:type="dxa"/>
              <w:bottom w:w="206" w:type="dxa"/>
              <w:right w:w="141" w:type="dxa"/>
            </w:tcMar>
            <w:vAlign w:val="center"/>
            <w:hideMark/>
          </w:tcPr>
          <w:p w14:paraId="4BF49CC3" w14:textId="77777777" w:rsidR="00F40A63" w:rsidRPr="00705613" w:rsidRDefault="00F40A63" w:rsidP="000C1E84">
            <w:pPr>
              <w:spacing w:after="0" w:line="240" w:lineRule="auto"/>
              <w:rPr>
                <w:rFonts w:ascii="inherit" w:eastAsia="Times New Roman" w:hAnsi="inherit" w:cs="Times New Roman"/>
                <w:color w:val="FFFFFF"/>
                <w:sz w:val="21"/>
                <w:szCs w:val="21"/>
              </w:rPr>
            </w:pPr>
          </w:p>
        </w:tc>
      </w:tr>
      <w:tr w:rsidR="00F40A63" w:rsidRPr="00705613" w14:paraId="072706E3" w14:textId="77777777" w:rsidTr="00C754F2">
        <w:trPr>
          <w:tblCellSpacing w:w="15" w:type="dxa"/>
        </w:trPr>
        <w:tc>
          <w:tcPr>
            <w:tcW w:w="0" w:type="auto"/>
            <w:shd w:val="clear" w:color="auto" w:fill="E74C3C"/>
            <w:tcMar>
              <w:top w:w="206" w:type="dxa"/>
              <w:left w:w="141" w:type="dxa"/>
              <w:bottom w:w="206" w:type="dxa"/>
              <w:right w:w="141" w:type="dxa"/>
            </w:tcMar>
            <w:vAlign w:val="center"/>
            <w:hideMark/>
          </w:tcPr>
          <w:p w14:paraId="56A38764"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Curatelle renforc</w:t>
            </w:r>
            <w:r w:rsidRPr="00705613">
              <w:rPr>
                <w:rFonts w:ascii="inherit" w:hAnsi="inherit" w:hint="eastAsia"/>
                <w:color w:val="FFFFFF"/>
                <w:sz w:val="21"/>
              </w:rPr>
              <w:t>é</w:t>
            </w:r>
            <w:r w:rsidRPr="00705613">
              <w:rPr>
                <w:rFonts w:ascii="inherit" w:hAnsi="inherit"/>
                <w:color w:val="FFFFFF"/>
                <w:sz w:val="21"/>
              </w:rPr>
              <w:t>e</w:t>
            </w:r>
          </w:p>
        </w:tc>
        <w:tc>
          <w:tcPr>
            <w:tcW w:w="0" w:type="auto"/>
            <w:shd w:val="clear" w:color="auto" w:fill="E74C3C"/>
            <w:tcMar>
              <w:top w:w="206" w:type="dxa"/>
              <w:left w:w="141" w:type="dxa"/>
              <w:bottom w:w="206" w:type="dxa"/>
              <w:right w:w="141" w:type="dxa"/>
            </w:tcMar>
            <w:vAlign w:val="center"/>
            <w:hideMark/>
          </w:tcPr>
          <w:p w14:paraId="5A8DE48A"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 curateur+ accord du juge des tutelles</w:t>
            </w:r>
          </w:p>
        </w:tc>
        <w:tc>
          <w:tcPr>
            <w:tcW w:w="0" w:type="auto"/>
            <w:shd w:val="clear" w:color="auto" w:fill="E74C3C"/>
            <w:tcMar>
              <w:top w:w="206" w:type="dxa"/>
              <w:left w:w="141" w:type="dxa"/>
              <w:bottom w:w="206" w:type="dxa"/>
              <w:right w:w="141" w:type="dxa"/>
            </w:tcMar>
            <w:vAlign w:val="center"/>
            <w:hideMark/>
          </w:tcPr>
          <w:p w14:paraId="1085717B"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Pers. prot</w:t>
            </w:r>
            <w:r w:rsidRPr="00705613">
              <w:rPr>
                <w:rFonts w:ascii="inherit" w:hAnsi="inherit" w:hint="eastAsia"/>
                <w:color w:val="FFFFFF"/>
                <w:sz w:val="21"/>
              </w:rPr>
              <w:t>é</w:t>
            </w:r>
            <w:r w:rsidRPr="00705613">
              <w:rPr>
                <w:rFonts w:ascii="inherit" w:hAnsi="inherit"/>
                <w:color w:val="FFFFFF"/>
                <w:sz w:val="21"/>
              </w:rPr>
              <w:t>g</w:t>
            </w:r>
            <w:r w:rsidRPr="00705613">
              <w:rPr>
                <w:rFonts w:ascii="inherit" w:hAnsi="inherit" w:hint="eastAsia"/>
                <w:color w:val="FFFFFF"/>
                <w:sz w:val="21"/>
              </w:rPr>
              <w:t>é</w:t>
            </w:r>
            <w:r w:rsidRPr="00705613">
              <w:rPr>
                <w:rFonts w:ascii="inherit" w:hAnsi="inherit"/>
                <w:color w:val="FFFFFF"/>
                <w:sz w:val="21"/>
              </w:rPr>
              <w:t>e + curateur</w:t>
            </w:r>
          </w:p>
        </w:tc>
        <w:tc>
          <w:tcPr>
            <w:tcW w:w="0" w:type="auto"/>
            <w:shd w:val="clear" w:color="auto" w:fill="E74C3C"/>
            <w:tcMar>
              <w:top w:w="206" w:type="dxa"/>
              <w:left w:w="141" w:type="dxa"/>
              <w:bottom w:w="206" w:type="dxa"/>
              <w:right w:w="141" w:type="dxa"/>
            </w:tcMar>
            <w:vAlign w:val="center"/>
            <w:hideMark/>
          </w:tcPr>
          <w:p w14:paraId="6A5F2C03"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 curateur+ accord du juge des tutelles</w:t>
            </w:r>
          </w:p>
        </w:tc>
        <w:tc>
          <w:tcPr>
            <w:tcW w:w="0" w:type="auto"/>
            <w:shd w:val="clear" w:color="auto" w:fill="E74C3C"/>
            <w:tcMar>
              <w:top w:w="206" w:type="dxa"/>
              <w:left w:w="141" w:type="dxa"/>
              <w:bottom w:w="206" w:type="dxa"/>
              <w:right w:w="141" w:type="dxa"/>
            </w:tcMar>
            <w:vAlign w:val="center"/>
            <w:hideMark/>
          </w:tcPr>
          <w:p w14:paraId="60284EFF"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Pers. protégée + curateur + accord du juge des tutelles</w:t>
            </w:r>
          </w:p>
        </w:tc>
        <w:tc>
          <w:tcPr>
            <w:tcW w:w="0" w:type="auto"/>
            <w:shd w:val="clear" w:color="auto" w:fill="E74C3C"/>
            <w:tcMar>
              <w:top w:w="206" w:type="dxa"/>
              <w:left w:w="141" w:type="dxa"/>
              <w:bottom w:w="206" w:type="dxa"/>
              <w:right w:w="141" w:type="dxa"/>
            </w:tcMar>
            <w:vAlign w:val="center"/>
            <w:hideMark/>
          </w:tcPr>
          <w:p w14:paraId="056B79A9" w14:textId="77777777" w:rsidR="00F40A63" w:rsidRPr="00705613" w:rsidRDefault="00F40A63" w:rsidP="000C1E84">
            <w:pPr>
              <w:spacing w:after="0" w:line="240" w:lineRule="auto"/>
              <w:rPr>
                <w:rFonts w:ascii="inherit" w:eastAsia="Times New Roman" w:hAnsi="inherit" w:cs="Times New Roman"/>
                <w:color w:val="FFFFFF"/>
                <w:sz w:val="21"/>
                <w:szCs w:val="21"/>
              </w:rPr>
            </w:pPr>
          </w:p>
        </w:tc>
      </w:tr>
      <w:tr w:rsidR="00F40A63" w:rsidRPr="00705613" w14:paraId="385CF366" w14:textId="77777777" w:rsidTr="00C754F2">
        <w:trPr>
          <w:tblCellSpacing w:w="15" w:type="dxa"/>
        </w:trPr>
        <w:tc>
          <w:tcPr>
            <w:tcW w:w="0" w:type="auto"/>
            <w:shd w:val="clear" w:color="auto" w:fill="E74C3C"/>
            <w:tcMar>
              <w:top w:w="206" w:type="dxa"/>
              <w:left w:w="141" w:type="dxa"/>
              <w:bottom w:w="206" w:type="dxa"/>
              <w:right w:w="141" w:type="dxa"/>
            </w:tcMar>
            <w:vAlign w:val="center"/>
            <w:hideMark/>
          </w:tcPr>
          <w:p w14:paraId="7F3FF8AB"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Tutelle</w:t>
            </w:r>
          </w:p>
        </w:tc>
        <w:tc>
          <w:tcPr>
            <w:tcW w:w="0" w:type="auto"/>
            <w:shd w:val="clear" w:color="auto" w:fill="E74C3C"/>
            <w:tcMar>
              <w:top w:w="206" w:type="dxa"/>
              <w:left w:w="141" w:type="dxa"/>
              <w:bottom w:w="206" w:type="dxa"/>
              <w:right w:w="141" w:type="dxa"/>
            </w:tcMar>
            <w:vAlign w:val="center"/>
            <w:hideMark/>
          </w:tcPr>
          <w:p w14:paraId="5433BFE4"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Tuteur + accord du juge des tutelles</w:t>
            </w:r>
          </w:p>
        </w:tc>
        <w:tc>
          <w:tcPr>
            <w:tcW w:w="0" w:type="auto"/>
            <w:shd w:val="clear" w:color="auto" w:fill="E74C3C"/>
            <w:tcMar>
              <w:top w:w="206" w:type="dxa"/>
              <w:left w:w="141" w:type="dxa"/>
              <w:bottom w:w="206" w:type="dxa"/>
              <w:right w:w="141" w:type="dxa"/>
            </w:tcMar>
            <w:vAlign w:val="center"/>
            <w:hideMark/>
          </w:tcPr>
          <w:p w14:paraId="60556CC3"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Tuteur + accord du juge des tutelles</w:t>
            </w:r>
          </w:p>
        </w:tc>
        <w:tc>
          <w:tcPr>
            <w:tcW w:w="0" w:type="auto"/>
            <w:shd w:val="clear" w:color="auto" w:fill="E74C3C"/>
            <w:tcMar>
              <w:top w:w="206" w:type="dxa"/>
              <w:left w:w="141" w:type="dxa"/>
              <w:bottom w:w="206" w:type="dxa"/>
              <w:right w:w="141" w:type="dxa"/>
            </w:tcMar>
            <w:vAlign w:val="center"/>
            <w:hideMark/>
          </w:tcPr>
          <w:p w14:paraId="483A5400"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Tuteur + accord du juge des tutelles (tuteur seul en cas de placement de fonds sur un compte)</w:t>
            </w:r>
          </w:p>
        </w:tc>
        <w:tc>
          <w:tcPr>
            <w:tcW w:w="0" w:type="auto"/>
            <w:shd w:val="clear" w:color="auto" w:fill="E74C3C"/>
            <w:tcMar>
              <w:top w:w="206" w:type="dxa"/>
              <w:left w:w="141" w:type="dxa"/>
              <w:bottom w:w="206" w:type="dxa"/>
              <w:right w:w="141" w:type="dxa"/>
            </w:tcMar>
            <w:vAlign w:val="center"/>
            <w:hideMark/>
          </w:tcPr>
          <w:p w14:paraId="00B551B4" w14:textId="77777777" w:rsidR="00F40A63" w:rsidRPr="00705613" w:rsidRDefault="00F40A63" w:rsidP="000C1E84">
            <w:pPr>
              <w:spacing w:after="0" w:line="240" w:lineRule="auto"/>
              <w:rPr>
                <w:rFonts w:ascii="inherit" w:eastAsia="Times New Roman" w:hAnsi="inherit" w:cs="Times New Roman"/>
                <w:color w:val="FFFFFF"/>
                <w:sz w:val="21"/>
                <w:szCs w:val="21"/>
              </w:rPr>
            </w:pPr>
            <w:r w:rsidRPr="00705613">
              <w:rPr>
                <w:rFonts w:ascii="inherit" w:eastAsia="Times New Roman" w:hAnsi="inherit" w:cs="Times New Roman"/>
                <w:color w:val="FFFFFF"/>
                <w:sz w:val="21"/>
                <w:szCs w:val="21"/>
              </w:rPr>
              <w:t>tuteur + accord du juge des tutelles</w:t>
            </w:r>
          </w:p>
        </w:tc>
        <w:tc>
          <w:tcPr>
            <w:tcW w:w="0" w:type="auto"/>
            <w:shd w:val="clear" w:color="auto" w:fill="E74C3C"/>
            <w:tcMar>
              <w:top w:w="206" w:type="dxa"/>
              <w:left w:w="141" w:type="dxa"/>
              <w:bottom w:w="206" w:type="dxa"/>
              <w:right w:w="141" w:type="dxa"/>
            </w:tcMar>
            <w:vAlign w:val="center"/>
            <w:hideMark/>
          </w:tcPr>
          <w:p w14:paraId="470C27BA" w14:textId="77777777" w:rsidR="00F40A63" w:rsidRPr="00705613" w:rsidRDefault="00F40A63" w:rsidP="000C1E84">
            <w:pPr>
              <w:spacing w:after="0" w:line="240" w:lineRule="auto"/>
              <w:rPr>
                <w:rFonts w:ascii="inherit" w:eastAsia="Times New Roman" w:hAnsi="inherit" w:cs="Times New Roman"/>
                <w:color w:val="FFFFFF"/>
                <w:sz w:val="21"/>
                <w:szCs w:val="21"/>
              </w:rPr>
            </w:pPr>
          </w:p>
        </w:tc>
      </w:tr>
      <w:tr w:rsidR="00F40A63" w:rsidRPr="00705613" w14:paraId="4B76EEA9" w14:textId="77777777" w:rsidTr="00C754F2">
        <w:trPr>
          <w:tblCellSpacing w:w="15" w:type="dxa"/>
        </w:trPr>
        <w:tc>
          <w:tcPr>
            <w:tcW w:w="0" w:type="auto"/>
            <w:gridSpan w:val="6"/>
            <w:tcBorders>
              <w:top w:val="nil"/>
            </w:tcBorders>
            <w:shd w:val="clear" w:color="auto" w:fill="E74C3C"/>
            <w:tcMar>
              <w:top w:w="206" w:type="dxa"/>
              <w:left w:w="141" w:type="dxa"/>
              <w:bottom w:w="206" w:type="dxa"/>
              <w:right w:w="141" w:type="dxa"/>
            </w:tcMar>
            <w:hideMark/>
          </w:tcPr>
          <w:p w14:paraId="60F2536A" w14:textId="77777777" w:rsidR="00F40A63" w:rsidRPr="00705613" w:rsidRDefault="00F40A63" w:rsidP="000C1E84">
            <w:pPr>
              <w:spacing w:after="0" w:line="240" w:lineRule="auto"/>
              <w:rPr>
                <w:rFonts w:ascii="inherit" w:hAnsi="inherit"/>
                <w:color w:val="FFFFFF"/>
                <w:sz w:val="21"/>
              </w:rPr>
            </w:pPr>
            <w:r w:rsidRPr="00705613">
              <w:rPr>
                <w:rFonts w:ascii="inherit" w:hAnsi="inherit"/>
                <w:color w:val="FFFFFF"/>
                <w:sz w:val="21"/>
              </w:rPr>
              <w:t>New Row</w:t>
            </w:r>
          </w:p>
        </w:tc>
      </w:tr>
    </w:tbl>
    <w:p w14:paraId="2CAEAB7A" w14:textId="1906A54B" w:rsidR="00045B93" w:rsidRDefault="00045B93" w:rsidP="000C1E84">
      <w:pPr>
        <w:shd w:val="clear" w:color="auto" w:fill="FFFFFF"/>
        <w:spacing w:after="0" w:line="240" w:lineRule="auto"/>
        <w:textAlignment w:val="baseline"/>
        <w:rPr>
          <w:rFonts w:eastAsia="Times New Roman" w:cs="Open Sans"/>
          <w:color w:val="666666"/>
          <w:sz w:val="21"/>
          <w:szCs w:val="21"/>
        </w:rPr>
      </w:pPr>
    </w:p>
    <w:p w14:paraId="2EFFEB04" w14:textId="77777777" w:rsidR="00045B93" w:rsidRDefault="00045B93" w:rsidP="000E25C5">
      <w:pPr>
        <w:pStyle w:val="CGPC-elearning"/>
      </w:pPr>
      <w:r>
        <w:br w:type="page"/>
      </w:r>
    </w:p>
    <w:p w14:paraId="43F5383E" w14:textId="750BE7CF" w:rsidR="00F40A63" w:rsidRPr="00705613" w:rsidRDefault="00F40A63" w:rsidP="000E25C5">
      <w:pPr>
        <w:pStyle w:val="Titre3"/>
      </w:pPr>
      <w:bookmarkStart w:id="14" w:name="_Toc219903319"/>
      <w:r w:rsidRPr="00705613">
        <w:lastRenderedPageBreak/>
        <w:t>La gestion des comptes bancaires d’une personne protégée</w:t>
      </w:r>
      <w:bookmarkEnd w:id="14"/>
    </w:p>
    <w:p w14:paraId="6A5BC213" w14:textId="32FE87D9" w:rsidR="00F40A63" w:rsidRPr="000440DC" w:rsidRDefault="00F40A63" w:rsidP="000440DC">
      <w:pPr>
        <w:rPr>
          <w:rFonts w:cs="Open Sans"/>
        </w:rPr>
      </w:pPr>
      <w:r w:rsidRPr="000440DC">
        <w:rPr>
          <w:rFonts w:cs="Open Sans"/>
        </w:rPr>
        <w:t>Le compte bancaire est ouvert au nom de M…., majeur en tutelle de…. (nom du tuteur).</w:t>
      </w:r>
    </w:p>
    <w:p w14:paraId="42768354" w14:textId="77777777" w:rsidR="009D73F5" w:rsidRPr="000440DC" w:rsidRDefault="009D73F5" w:rsidP="000440DC">
      <w:pPr>
        <w:rPr>
          <w:rFonts w:cs="Open Sans"/>
        </w:rPr>
      </w:pPr>
    </w:p>
    <w:p w14:paraId="5D314145" w14:textId="40601E48" w:rsidR="00F40A63" w:rsidRPr="000440DC" w:rsidRDefault="00F40A63" w:rsidP="000440DC">
      <w:pPr>
        <w:rPr>
          <w:rFonts w:cs="Open Sans"/>
        </w:rPr>
      </w:pPr>
      <w:r w:rsidRPr="000440DC">
        <w:rPr>
          <w:rFonts w:cs="Open Sans"/>
        </w:rPr>
        <w:t>L’encaissement de chèques, le paiement, le versement des capitaux et tout autre acte de gestion effectués au nom et pour le compte de la personne protégée sont exclusivement réalisé au moyen de comptes ouverts à son nom et mentionnant son régime de protection.</w:t>
      </w:r>
    </w:p>
    <w:p w14:paraId="228E58D2" w14:textId="77777777" w:rsidR="009D73F5" w:rsidRPr="000440DC" w:rsidRDefault="009D73F5" w:rsidP="000440DC">
      <w:pPr>
        <w:rPr>
          <w:rFonts w:cs="Open Sans"/>
        </w:rPr>
      </w:pPr>
    </w:p>
    <w:p w14:paraId="45A1E343" w14:textId="5798F8D1" w:rsidR="00F40A63" w:rsidRPr="000440DC" w:rsidRDefault="00F40A63" w:rsidP="000440DC">
      <w:pPr>
        <w:rPr>
          <w:rFonts w:cs="Open Sans"/>
        </w:rPr>
      </w:pPr>
      <w:r w:rsidRPr="000440DC">
        <w:rPr>
          <w:rFonts w:cs="Open Sans"/>
        </w:rPr>
        <w:t>La personne (tuteur, curateur…) chargée de la protection ne peut procéder :</w:t>
      </w:r>
    </w:p>
    <w:p w14:paraId="6E984A18" w14:textId="77777777" w:rsidR="00F40A63" w:rsidRPr="000440DC" w:rsidRDefault="00F40A63" w:rsidP="000440DC">
      <w:pPr>
        <w:rPr>
          <w:rFonts w:cs="Open Sans"/>
        </w:rPr>
      </w:pPr>
      <w:r w:rsidRPr="000440DC">
        <w:rPr>
          <w:rFonts w:cs="Open Sans"/>
        </w:rPr>
        <w:t>ni à la modification des comptes ou livrets ouverts au nom de la personne protégée ;</w:t>
      </w:r>
    </w:p>
    <w:p w14:paraId="635F62DE" w14:textId="77777777" w:rsidR="00F40A63" w:rsidRPr="000440DC" w:rsidRDefault="00F40A63" w:rsidP="000440DC">
      <w:pPr>
        <w:rPr>
          <w:rFonts w:cs="Open Sans"/>
        </w:rPr>
      </w:pPr>
      <w:r w:rsidRPr="000440DC">
        <w:rPr>
          <w:rFonts w:cs="Open Sans"/>
        </w:rPr>
        <w:t>ni à l’ouverture d’un autre compte ou livret auprès d’un établissement bancaire.</w:t>
      </w:r>
    </w:p>
    <w:p w14:paraId="5D60CB11" w14:textId="77777777" w:rsidR="00F40A63" w:rsidRPr="000440DC" w:rsidRDefault="00F40A63" w:rsidP="000440DC">
      <w:pPr>
        <w:rPr>
          <w:rFonts w:cs="Open Sans"/>
        </w:rPr>
      </w:pPr>
      <w:r w:rsidRPr="000440DC">
        <w:rPr>
          <w:rFonts w:cs="Open Sans"/>
        </w:rPr>
        <w:t>Elle peut en revanche ouvrir un autre compte dans l’établissement bancaire de la personne protégée et le clôturer.</w:t>
      </w:r>
    </w:p>
    <w:p w14:paraId="212EFFC5" w14:textId="77777777" w:rsidR="001C2BC3" w:rsidRPr="000440DC" w:rsidRDefault="001C2BC3" w:rsidP="000440DC">
      <w:pPr>
        <w:rPr>
          <w:rFonts w:cs="Open Sans"/>
        </w:rPr>
      </w:pPr>
    </w:p>
    <w:p w14:paraId="655B4502" w14:textId="085788FD" w:rsidR="00F40A63" w:rsidRPr="000440DC" w:rsidRDefault="00F40A63" w:rsidP="000440DC">
      <w:pPr>
        <w:rPr>
          <w:rFonts w:cs="Open Sans"/>
        </w:rPr>
      </w:pPr>
      <w:r w:rsidRPr="000440DC">
        <w:rPr>
          <w:rFonts w:cs="Open Sans"/>
        </w:rPr>
        <w:t>Le(s) tuteur(s) et curateur(s) peuvent néanmoins faire fonctionner le compte de la personne protégée et disposer de tous les moyens de paiement habituels (avec l’autorisation du juge) si la personne protégée a fait l’objet d’une interdiction d’émettre des chèques.</w:t>
      </w:r>
    </w:p>
    <w:p w14:paraId="797344E6" w14:textId="77777777" w:rsidR="00F40A63" w:rsidRPr="000440DC" w:rsidRDefault="00F40A63" w:rsidP="000440DC">
      <w:pPr>
        <w:rPr>
          <w:rFonts w:cs="Open Sans"/>
        </w:rPr>
      </w:pPr>
      <w:r w:rsidRPr="000440DC">
        <w:rPr>
          <w:rFonts w:cs="Open Sans"/>
        </w:rPr>
        <w:t>La personne protégée peut utiliser des instruments bancaires :</w:t>
      </w:r>
    </w:p>
    <w:p w14:paraId="376C54ED" w14:textId="77777777" w:rsidR="000440DC" w:rsidRPr="000440DC" w:rsidRDefault="000440DC" w:rsidP="000440DC">
      <w:pPr>
        <w:rPr>
          <w:rFonts w:cs="Open Sans"/>
        </w:rPr>
      </w:pPr>
    </w:p>
    <w:tbl>
      <w:tblPr>
        <w:tblW w:w="0" w:type="auto"/>
        <w:tblCellSpacing w:w="15" w:type="dxa"/>
        <w:shd w:val="clear" w:color="auto" w:fill="B6CB31"/>
        <w:tblCellMar>
          <w:top w:w="15" w:type="dxa"/>
          <w:left w:w="15" w:type="dxa"/>
          <w:bottom w:w="15" w:type="dxa"/>
          <w:right w:w="15" w:type="dxa"/>
        </w:tblCellMar>
        <w:tblLook w:val="04A0" w:firstRow="1" w:lastRow="0" w:firstColumn="1" w:lastColumn="0" w:noHBand="0" w:noVBand="1"/>
      </w:tblPr>
      <w:tblGrid>
        <w:gridCol w:w="3540"/>
        <w:gridCol w:w="3276"/>
        <w:gridCol w:w="7836"/>
        <w:gridCol w:w="2741"/>
        <w:gridCol w:w="333"/>
      </w:tblGrid>
      <w:tr w:rsidR="00F40A63" w:rsidRPr="000440DC" w14:paraId="10EFB79E" w14:textId="77777777" w:rsidTr="00C754F2">
        <w:trPr>
          <w:tblHeader/>
          <w:tblCellSpacing w:w="15" w:type="dxa"/>
        </w:trPr>
        <w:tc>
          <w:tcPr>
            <w:tcW w:w="0" w:type="auto"/>
            <w:tcBorders>
              <w:top w:val="nil"/>
              <w:left w:val="nil"/>
            </w:tcBorders>
            <w:shd w:val="clear" w:color="auto" w:fill="434825"/>
            <w:tcMar>
              <w:top w:w="206" w:type="dxa"/>
              <w:left w:w="141" w:type="dxa"/>
              <w:bottom w:w="206" w:type="dxa"/>
              <w:right w:w="141" w:type="dxa"/>
            </w:tcMar>
            <w:vAlign w:val="center"/>
            <w:hideMark/>
          </w:tcPr>
          <w:p w14:paraId="3875DB43" w14:textId="77777777" w:rsidR="00F40A63" w:rsidRPr="000440DC" w:rsidRDefault="00F40A63" w:rsidP="000440DC">
            <w:pPr>
              <w:rPr>
                <w:rFonts w:cs="Open Sans"/>
                <w:b/>
                <w:color w:val="FFFFFF"/>
              </w:rPr>
            </w:pPr>
            <w:r w:rsidRPr="000440DC">
              <w:rPr>
                <w:rFonts w:cs="Open Sans"/>
                <w:b/>
                <w:color w:val="FFFFFF"/>
              </w:rPr>
              <w:t>-</w:t>
            </w:r>
          </w:p>
        </w:tc>
        <w:tc>
          <w:tcPr>
            <w:tcW w:w="0" w:type="auto"/>
            <w:tcBorders>
              <w:top w:val="nil"/>
              <w:left w:val="nil"/>
            </w:tcBorders>
            <w:shd w:val="clear" w:color="auto" w:fill="434825"/>
            <w:tcMar>
              <w:top w:w="206" w:type="dxa"/>
              <w:left w:w="141" w:type="dxa"/>
              <w:bottom w:w="206" w:type="dxa"/>
              <w:right w:w="141" w:type="dxa"/>
            </w:tcMar>
            <w:vAlign w:val="center"/>
            <w:hideMark/>
          </w:tcPr>
          <w:p w14:paraId="1C695D87" w14:textId="77777777" w:rsidR="00F40A63" w:rsidRPr="000440DC" w:rsidRDefault="00F40A63" w:rsidP="000440DC">
            <w:pPr>
              <w:rPr>
                <w:rFonts w:cs="Open Sans"/>
                <w:b/>
                <w:color w:val="FFFFFF"/>
              </w:rPr>
            </w:pPr>
            <w:r w:rsidRPr="000440DC">
              <w:rPr>
                <w:rFonts w:cs="Open Sans"/>
                <w:b/>
                <w:color w:val="FFFFFF"/>
              </w:rPr>
              <w:t>Carte de paiement</w:t>
            </w:r>
          </w:p>
        </w:tc>
        <w:tc>
          <w:tcPr>
            <w:tcW w:w="0" w:type="auto"/>
            <w:tcBorders>
              <w:top w:val="nil"/>
              <w:left w:val="nil"/>
            </w:tcBorders>
            <w:shd w:val="clear" w:color="auto" w:fill="434825"/>
            <w:tcMar>
              <w:top w:w="206" w:type="dxa"/>
              <w:left w:w="141" w:type="dxa"/>
              <w:bottom w:w="206" w:type="dxa"/>
              <w:right w:w="141" w:type="dxa"/>
            </w:tcMar>
            <w:vAlign w:val="center"/>
            <w:hideMark/>
          </w:tcPr>
          <w:p w14:paraId="1135C2C3" w14:textId="77777777" w:rsidR="00F40A63" w:rsidRPr="000440DC" w:rsidRDefault="00F40A63" w:rsidP="000440DC">
            <w:pPr>
              <w:rPr>
                <w:rFonts w:eastAsia="Times New Roman" w:cs="Open Sans"/>
                <w:b/>
                <w:bCs/>
                <w:color w:val="FFFFFF"/>
                <w:szCs w:val="21"/>
              </w:rPr>
            </w:pPr>
            <w:r w:rsidRPr="000440DC">
              <w:rPr>
                <w:rFonts w:eastAsia="Times New Roman" w:cs="Open Sans"/>
                <w:b/>
                <w:bCs/>
                <w:color w:val="FFFFFF"/>
                <w:szCs w:val="21"/>
              </w:rPr>
              <w:t>Carte de retrait sans autorisation de découvert</w:t>
            </w:r>
          </w:p>
        </w:tc>
        <w:tc>
          <w:tcPr>
            <w:tcW w:w="0" w:type="auto"/>
            <w:tcBorders>
              <w:top w:val="nil"/>
              <w:left w:val="nil"/>
            </w:tcBorders>
            <w:shd w:val="clear" w:color="auto" w:fill="434825"/>
            <w:tcMar>
              <w:top w:w="206" w:type="dxa"/>
              <w:left w:w="141" w:type="dxa"/>
              <w:bottom w:w="206" w:type="dxa"/>
              <w:right w:w="141" w:type="dxa"/>
            </w:tcMar>
            <w:vAlign w:val="center"/>
            <w:hideMark/>
          </w:tcPr>
          <w:p w14:paraId="567D6797" w14:textId="77777777" w:rsidR="00F40A63" w:rsidRPr="000440DC" w:rsidRDefault="00F40A63" w:rsidP="000440DC">
            <w:pPr>
              <w:rPr>
                <w:rFonts w:cs="Open Sans"/>
                <w:b/>
                <w:color w:val="FFFFFF"/>
              </w:rPr>
            </w:pPr>
            <w:r w:rsidRPr="000440DC">
              <w:rPr>
                <w:rFonts w:cs="Open Sans"/>
                <w:b/>
                <w:color w:val="FFFFFF"/>
              </w:rPr>
              <w:t>Chéquier</w:t>
            </w:r>
          </w:p>
        </w:tc>
        <w:tc>
          <w:tcPr>
            <w:tcW w:w="0" w:type="auto"/>
            <w:tcBorders>
              <w:top w:val="nil"/>
              <w:left w:val="nil"/>
            </w:tcBorders>
            <w:shd w:val="clear" w:color="auto" w:fill="434825"/>
            <w:tcMar>
              <w:top w:w="206" w:type="dxa"/>
              <w:left w:w="141" w:type="dxa"/>
              <w:bottom w:w="206" w:type="dxa"/>
              <w:right w:w="141" w:type="dxa"/>
            </w:tcMar>
            <w:vAlign w:val="center"/>
            <w:hideMark/>
          </w:tcPr>
          <w:p w14:paraId="23FBE0E7" w14:textId="77777777" w:rsidR="00F40A63" w:rsidRPr="000440DC" w:rsidRDefault="00F40A63" w:rsidP="000440DC">
            <w:pPr>
              <w:rPr>
                <w:rFonts w:eastAsia="Times New Roman" w:cs="Open Sans"/>
                <w:b/>
                <w:bCs/>
                <w:color w:val="FFFFFF"/>
                <w:szCs w:val="21"/>
              </w:rPr>
            </w:pPr>
          </w:p>
        </w:tc>
      </w:tr>
      <w:tr w:rsidR="00F40A63" w:rsidRPr="00705613" w14:paraId="209677AC" w14:textId="77777777" w:rsidTr="00C754F2">
        <w:trPr>
          <w:tblCellSpacing w:w="15" w:type="dxa"/>
        </w:trPr>
        <w:tc>
          <w:tcPr>
            <w:tcW w:w="0" w:type="auto"/>
            <w:tcBorders>
              <w:top w:val="nil"/>
            </w:tcBorders>
            <w:shd w:val="clear" w:color="auto" w:fill="B6CB31"/>
            <w:tcMar>
              <w:top w:w="206" w:type="dxa"/>
              <w:left w:w="141" w:type="dxa"/>
              <w:bottom w:w="206" w:type="dxa"/>
              <w:right w:w="141" w:type="dxa"/>
            </w:tcMar>
            <w:vAlign w:val="center"/>
            <w:hideMark/>
          </w:tcPr>
          <w:p w14:paraId="5763D6A1" w14:textId="77777777" w:rsidR="00F40A63" w:rsidRPr="00705613" w:rsidRDefault="00F40A63" w:rsidP="000C1E84">
            <w:pPr>
              <w:spacing w:after="240" w:line="240" w:lineRule="auto"/>
              <w:rPr>
                <w:rFonts w:ascii="inherit" w:hAnsi="inherit"/>
                <w:color w:val="262626"/>
                <w:sz w:val="21"/>
              </w:rPr>
            </w:pPr>
            <w:r w:rsidRPr="00705613">
              <w:rPr>
                <w:rFonts w:ascii="inherit" w:hAnsi="inherit"/>
                <w:color w:val="262626"/>
                <w:sz w:val="21"/>
              </w:rPr>
              <w:t>Sauvegarde de justice (1)</w:t>
            </w:r>
          </w:p>
        </w:tc>
        <w:tc>
          <w:tcPr>
            <w:tcW w:w="0" w:type="auto"/>
            <w:tcBorders>
              <w:top w:val="nil"/>
            </w:tcBorders>
            <w:shd w:val="clear" w:color="auto" w:fill="B6CB31"/>
            <w:tcMar>
              <w:top w:w="206" w:type="dxa"/>
              <w:left w:w="141" w:type="dxa"/>
              <w:bottom w:w="206" w:type="dxa"/>
              <w:right w:w="141" w:type="dxa"/>
            </w:tcMar>
            <w:vAlign w:val="center"/>
            <w:hideMark/>
          </w:tcPr>
          <w:p w14:paraId="2C2DBB1A" w14:textId="77777777" w:rsidR="00F40A63" w:rsidRPr="00705613" w:rsidRDefault="00F40A63" w:rsidP="000C1E84">
            <w:pPr>
              <w:spacing w:after="240" w:line="240" w:lineRule="auto"/>
              <w:rPr>
                <w:rFonts w:ascii="inherit" w:hAnsi="inherit"/>
                <w:color w:val="262626"/>
                <w:sz w:val="21"/>
              </w:rPr>
            </w:pPr>
            <w:r w:rsidRPr="00705613">
              <w:rPr>
                <w:rFonts w:ascii="inherit" w:hAnsi="inherit"/>
                <w:color w:val="262626"/>
                <w:sz w:val="21"/>
              </w:rPr>
              <w:t>OUI</w:t>
            </w:r>
          </w:p>
        </w:tc>
        <w:tc>
          <w:tcPr>
            <w:tcW w:w="0" w:type="auto"/>
            <w:tcBorders>
              <w:top w:val="nil"/>
            </w:tcBorders>
            <w:shd w:val="clear" w:color="auto" w:fill="B6CB31"/>
            <w:tcMar>
              <w:top w:w="206" w:type="dxa"/>
              <w:left w:w="141" w:type="dxa"/>
              <w:bottom w:w="206" w:type="dxa"/>
              <w:right w:w="141" w:type="dxa"/>
            </w:tcMar>
            <w:vAlign w:val="center"/>
            <w:hideMark/>
          </w:tcPr>
          <w:p w14:paraId="716F9B66" w14:textId="77777777" w:rsidR="00F40A63" w:rsidRPr="00705613" w:rsidRDefault="00F40A63" w:rsidP="000C1E84">
            <w:pPr>
              <w:spacing w:after="240" w:line="240" w:lineRule="auto"/>
              <w:rPr>
                <w:rFonts w:ascii="inherit" w:hAnsi="inherit"/>
                <w:color w:val="262626"/>
                <w:sz w:val="21"/>
              </w:rPr>
            </w:pPr>
            <w:r w:rsidRPr="00705613">
              <w:rPr>
                <w:rFonts w:ascii="inherit" w:hAnsi="inherit"/>
                <w:color w:val="262626"/>
                <w:sz w:val="21"/>
              </w:rPr>
              <w:t>OUI</w:t>
            </w:r>
          </w:p>
        </w:tc>
        <w:tc>
          <w:tcPr>
            <w:tcW w:w="0" w:type="auto"/>
            <w:tcBorders>
              <w:top w:val="nil"/>
            </w:tcBorders>
            <w:shd w:val="clear" w:color="auto" w:fill="B6CB31"/>
            <w:tcMar>
              <w:top w:w="206" w:type="dxa"/>
              <w:left w:w="141" w:type="dxa"/>
              <w:bottom w:w="206" w:type="dxa"/>
              <w:right w:w="141" w:type="dxa"/>
            </w:tcMar>
            <w:vAlign w:val="center"/>
            <w:hideMark/>
          </w:tcPr>
          <w:p w14:paraId="61A998C8" w14:textId="77777777" w:rsidR="00F40A63" w:rsidRPr="00705613" w:rsidRDefault="00F40A63" w:rsidP="000C1E84">
            <w:pPr>
              <w:spacing w:after="240" w:line="240" w:lineRule="auto"/>
              <w:rPr>
                <w:rFonts w:ascii="inherit" w:hAnsi="inherit"/>
                <w:color w:val="262626"/>
                <w:sz w:val="21"/>
              </w:rPr>
            </w:pPr>
            <w:r w:rsidRPr="00705613">
              <w:rPr>
                <w:rFonts w:ascii="inherit" w:hAnsi="inherit"/>
                <w:color w:val="262626"/>
                <w:sz w:val="21"/>
              </w:rPr>
              <w:t>OUI</w:t>
            </w:r>
          </w:p>
        </w:tc>
        <w:tc>
          <w:tcPr>
            <w:tcW w:w="0" w:type="auto"/>
            <w:tcBorders>
              <w:top w:val="nil"/>
            </w:tcBorders>
            <w:shd w:val="clear" w:color="auto" w:fill="B6CB31"/>
            <w:tcMar>
              <w:top w:w="206" w:type="dxa"/>
              <w:left w:w="141" w:type="dxa"/>
              <w:bottom w:w="206" w:type="dxa"/>
              <w:right w:w="141" w:type="dxa"/>
            </w:tcMar>
            <w:vAlign w:val="center"/>
            <w:hideMark/>
          </w:tcPr>
          <w:p w14:paraId="42570CE5" w14:textId="77777777" w:rsidR="00F40A63" w:rsidRPr="00705613" w:rsidRDefault="00F40A63" w:rsidP="000C1E84">
            <w:pPr>
              <w:spacing w:after="240" w:line="240" w:lineRule="auto"/>
              <w:rPr>
                <w:rFonts w:ascii="inherit" w:eastAsia="Times New Roman" w:hAnsi="inherit" w:cs="Times New Roman"/>
                <w:color w:val="262626"/>
                <w:sz w:val="21"/>
                <w:szCs w:val="21"/>
              </w:rPr>
            </w:pPr>
          </w:p>
        </w:tc>
      </w:tr>
      <w:tr w:rsidR="00F40A63" w:rsidRPr="00705613" w14:paraId="1FC6D85E" w14:textId="77777777" w:rsidTr="00C754F2">
        <w:trPr>
          <w:tblCellSpacing w:w="15" w:type="dxa"/>
        </w:trPr>
        <w:tc>
          <w:tcPr>
            <w:tcW w:w="0" w:type="auto"/>
            <w:shd w:val="clear" w:color="auto" w:fill="B6CB31"/>
            <w:tcMar>
              <w:top w:w="206" w:type="dxa"/>
              <w:left w:w="141" w:type="dxa"/>
              <w:bottom w:w="206" w:type="dxa"/>
              <w:right w:w="141" w:type="dxa"/>
            </w:tcMar>
            <w:vAlign w:val="center"/>
            <w:hideMark/>
          </w:tcPr>
          <w:p w14:paraId="4779CA17"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Sauvegarde avec mandat sp</w:t>
            </w:r>
            <w:r w:rsidRPr="00705613">
              <w:rPr>
                <w:rFonts w:ascii="inherit" w:hAnsi="inherit" w:hint="eastAsia"/>
                <w:color w:val="262626"/>
                <w:sz w:val="21"/>
              </w:rPr>
              <w:t>é</w:t>
            </w:r>
            <w:r w:rsidRPr="00705613">
              <w:rPr>
                <w:rFonts w:ascii="inherit" w:hAnsi="inherit"/>
                <w:color w:val="262626"/>
                <w:sz w:val="21"/>
              </w:rPr>
              <w:t>cial (2)</w:t>
            </w:r>
          </w:p>
        </w:tc>
        <w:tc>
          <w:tcPr>
            <w:tcW w:w="0" w:type="auto"/>
            <w:shd w:val="clear" w:color="auto" w:fill="B6CB31"/>
            <w:tcMar>
              <w:top w:w="206" w:type="dxa"/>
              <w:left w:w="141" w:type="dxa"/>
              <w:bottom w:w="206" w:type="dxa"/>
              <w:right w:w="141" w:type="dxa"/>
            </w:tcMar>
            <w:vAlign w:val="center"/>
            <w:hideMark/>
          </w:tcPr>
          <w:p w14:paraId="264AAE92"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 sauf d</w:t>
            </w:r>
            <w:r w:rsidRPr="00705613">
              <w:rPr>
                <w:rFonts w:ascii="inherit" w:hAnsi="inherit" w:hint="eastAsia"/>
                <w:color w:val="262626"/>
                <w:sz w:val="21"/>
              </w:rPr>
              <w:t>é</w:t>
            </w:r>
            <w:r w:rsidRPr="00705613">
              <w:rPr>
                <w:rFonts w:ascii="inherit" w:hAnsi="inherit"/>
                <w:color w:val="262626"/>
                <w:sz w:val="21"/>
              </w:rPr>
              <w:t>cision contraire</w:t>
            </w:r>
          </w:p>
        </w:tc>
        <w:tc>
          <w:tcPr>
            <w:tcW w:w="0" w:type="auto"/>
            <w:shd w:val="clear" w:color="auto" w:fill="B6CB31"/>
            <w:tcMar>
              <w:top w:w="206" w:type="dxa"/>
              <w:left w:w="141" w:type="dxa"/>
              <w:bottom w:w="206" w:type="dxa"/>
              <w:right w:w="141" w:type="dxa"/>
            </w:tcMar>
            <w:vAlign w:val="center"/>
            <w:hideMark/>
          </w:tcPr>
          <w:p w14:paraId="1A17E531"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 sauf d</w:t>
            </w:r>
            <w:r w:rsidRPr="00705613">
              <w:rPr>
                <w:rFonts w:ascii="inherit" w:hAnsi="inherit" w:hint="eastAsia"/>
                <w:color w:val="262626"/>
                <w:sz w:val="21"/>
              </w:rPr>
              <w:t>é</w:t>
            </w:r>
            <w:r w:rsidRPr="00705613">
              <w:rPr>
                <w:rFonts w:ascii="inherit" w:hAnsi="inherit"/>
                <w:color w:val="262626"/>
                <w:sz w:val="21"/>
              </w:rPr>
              <w:t>cision contraire</w:t>
            </w:r>
          </w:p>
        </w:tc>
        <w:tc>
          <w:tcPr>
            <w:tcW w:w="0" w:type="auto"/>
            <w:shd w:val="clear" w:color="auto" w:fill="B6CB31"/>
            <w:tcMar>
              <w:top w:w="206" w:type="dxa"/>
              <w:left w:w="141" w:type="dxa"/>
              <w:bottom w:w="206" w:type="dxa"/>
              <w:right w:w="141" w:type="dxa"/>
            </w:tcMar>
            <w:vAlign w:val="center"/>
            <w:hideMark/>
          </w:tcPr>
          <w:p w14:paraId="21C04D96"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 sauf d</w:t>
            </w:r>
            <w:r w:rsidRPr="00705613">
              <w:rPr>
                <w:rFonts w:ascii="inherit" w:hAnsi="inherit" w:hint="eastAsia"/>
                <w:color w:val="262626"/>
                <w:sz w:val="21"/>
              </w:rPr>
              <w:t>é</w:t>
            </w:r>
            <w:r w:rsidRPr="00705613">
              <w:rPr>
                <w:rFonts w:ascii="inherit" w:hAnsi="inherit"/>
                <w:color w:val="262626"/>
                <w:sz w:val="21"/>
              </w:rPr>
              <w:t>cision contraire</w:t>
            </w:r>
          </w:p>
        </w:tc>
        <w:tc>
          <w:tcPr>
            <w:tcW w:w="0" w:type="auto"/>
            <w:shd w:val="clear" w:color="auto" w:fill="B6CB31"/>
            <w:tcMar>
              <w:top w:w="206" w:type="dxa"/>
              <w:left w:w="141" w:type="dxa"/>
              <w:bottom w:w="206" w:type="dxa"/>
              <w:right w:w="141" w:type="dxa"/>
            </w:tcMar>
            <w:vAlign w:val="center"/>
            <w:hideMark/>
          </w:tcPr>
          <w:p w14:paraId="696D4397" w14:textId="77777777" w:rsidR="00F40A63" w:rsidRPr="00705613" w:rsidRDefault="00F40A63" w:rsidP="000C1E84">
            <w:pPr>
              <w:spacing w:after="0" w:line="240" w:lineRule="auto"/>
              <w:rPr>
                <w:rFonts w:ascii="inherit" w:eastAsia="Times New Roman" w:hAnsi="inherit" w:cs="Times New Roman"/>
                <w:color w:val="262626"/>
                <w:sz w:val="21"/>
                <w:szCs w:val="21"/>
              </w:rPr>
            </w:pPr>
          </w:p>
        </w:tc>
      </w:tr>
      <w:tr w:rsidR="00F40A63" w:rsidRPr="00705613" w14:paraId="644EF060" w14:textId="77777777" w:rsidTr="00C754F2">
        <w:trPr>
          <w:tblCellSpacing w:w="15" w:type="dxa"/>
        </w:trPr>
        <w:tc>
          <w:tcPr>
            <w:tcW w:w="0" w:type="auto"/>
            <w:shd w:val="clear" w:color="auto" w:fill="B6CB31"/>
            <w:tcMar>
              <w:top w:w="206" w:type="dxa"/>
              <w:left w:w="141" w:type="dxa"/>
              <w:bottom w:w="206" w:type="dxa"/>
              <w:right w:w="141" w:type="dxa"/>
            </w:tcMar>
            <w:vAlign w:val="center"/>
            <w:hideMark/>
          </w:tcPr>
          <w:p w14:paraId="2A673FD4"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Curatelle simple</w:t>
            </w:r>
          </w:p>
        </w:tc>
        <w:tc>
          <w:tcPr>
            <w:tcW w:w="0" w:type="auto"/>
            <w:shd w:val="clear" w:color="auto" w:fill="B6CB31"/>
            <w:tcMar>
              <w:top w:w="206" w:type="dxa"/>
              <w:left w:w="141" w:type="dxa"/>
              <w:bottom w:w="206" w:type="dxa"/>
              <w:right w:w="141" w:type="dxa"/>
            </w:tcMar>
            <w:vAlign w:val="center"/>
            <w:hideMark/>
          </w:tcPr>
          <w:p w14:paraId="56086BE6"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 (1)</w:t>
            </w:r>
          </w:p>
        </w:tc>
        <w:tc>
          <w:tcPr>
            <w:tcW w:w="0" w:type="auto"/>
            <w:shd w:val="clear" w:color="auto" w:fill="B6CB31"/>
            <w:tcMar>
              <w:top w:w="206" w:type="dxa"/>
              <w:left w:w="141" w:type="dxa"/>
              <w:bottom w:w="206" w:type="dxa"/>
              <w:right w:w="141" w:type="dxa"/>
            </w:tcMar>
            <w:vAlign w:val="center"/>
            <w:hideMark/>
          </w:tcPr>
          <w:p w14:paraId="1C204620"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w:t>
            </w:r>
          </w:p>
        </w:tc>
        <w:tc>
          <w:tcPr>
            <w:tcW w:w="0" w:type="auto"/>
            <w:shd w:val="clear" w:color="auto" w:fill="B6CB31"/>
            <w:tcMar>
              <w:top w:w="206" w:type="dxa"/>
              <w:left w:w="141" w:type="dxa"/>
              <w:bottom w:w="206" w:type="dxa"/>
              <w:right w:w="141" w:type="dxa"/>
            </w:tcMar>
            <w:vAlign w:val="center"/>
            <w:hideMark/>
          </w:tcPr>
          <w:p w14:paraId="1D2EFEDC"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w:t>
            </w:r>
          </w:p>
        </w:tc>
        <w:tc>
          <w:tcPr>
            <w:tcW w:w="0" w:type="auto"/>
            <w:shd w:val="clear" w:color="auto" w:fill="B6CB31"/>
            <w:tcMar>
              <w:top w:w="206" w:type="dxa"/>
              <w:left w:w="141" w:type="dxa"/>
              <w:bottom w:w="206" w:type="dxa"/>
              <w:right w:w="141" w:type="dxa"/>
            </w:tcMar>
            <w:vAlign w:val="center"/>
            <w:hideMark/>
          </w:tcPr>
          <w:p w14:paraId="2EF41178" w14:textId="77777777" w:rsidR="00F40A63" w:rsidRPr="00705613" w:rsidRDefault="00F40A63" w:rsidP="000C1E84">
            <w:pPr>
              <w:spacing w:after="0" w:line="240" w:lineRule="auto"/>
              <w:rPr>
                <w:rFonts w:ascii="inherit" w:eastAsia="Times New Roman" w:hAnsi="inherit" w:cs="Times New Roman"/>
                <w:color w:val="262626"/>
                <w:sz w:val="21"/>
                <w:szCs w:val="21"/>
              </w:rPr>
            </w:pPr>
          </w:p>
        </w:tc>
      </w:tr>
      <w:tr w:rsidR="00F40A63" w:rsidRPr="00705613" w14:paraId="02A68FF1" w14:textId="77777777" w:rsidTr="00C754F2">
        <w:trPr>
          <w:tblCellSpacing w:w="15" w:type="dxa"/>
        </w:trPr>
        <w:tc>
          <w:tcPr>
            <w:tcW w:w="0" w:type="auto"/>
            <w:shd w:val="clear" w:color="auto" w:fill="B6CB31"/>
            <w:tcMar>
              <w:top w:w="206" w:type="dxa"/>
              <w:left w:w="141" w:type="dxa"/>
              <w:bottom w:w="206" w:type="dxa"/>
              <w:right w:w="141" w:type="dxa"/>
            </w:tcMar>
            <w:vAlign w:val="center"/>
            <w:hideMark/>
          </w:tcPr>
          <w:p w14:paraId="43686D2A"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lastRenderedPageBreak/>
              <w:t>Curatelle renforc</w:t>
            </w:r>
            <w:r w:rsidRPr="00705613">
              <w:rPr>
                <w:rFonts w:ascii="inherit" w:hAnsi="inherit" w:hint="eastAsia"/>
                <w:color w:val="262626"/>
                <w:sz w:val="21"/>
              </w:rPr>
              <w:t>é</w:t>
            </w:r>
            <w:r w:rsidRPr="00705613">
              <w:rPr>
                <w:rFonts w:ascii="inherit" w:hAnsi="inherit"/>
                <w:color w:val="262626"/>
                <w:sz w:val="21"/>
              </w:rPr>
              <w:t>e</w:t>
            </w:r>
          </w:p>
        </w:tc>
        <w:tc>
          <w:tcPr>
            <w:tcW w:w="0" w:type="auto"/>
            <w:shd w:val="clear" w:color="auto" w:fill="B6CB31"/>
            <w:tcMar>
              <w:top w:w="206" w:type="dxa"/>
              <w:left w:w="141" w:type="dxa"/>
              <w:bottom w:w="206" w:type="dxa"/>
              <w:right w:w="141" w:type="dxa"/>
            </w:tcMar>
            <w:vAlign w:val="center"/>
            <w:hideMark/>
          </w:tcPr>
          <w:p w14:paraId="1830B961"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NON (2)</w:t>
            </w:r>
          </w:p>
        </w:tc>
        <w:tc>
          <w:tcPr>
            <w:tcW w:w="0" w:type="auto"/>
            <w:shd w:val="clear" w:color="auto" w:fill="B6CB31"/>
            <w:tcMar>
              <w:top w:w="206" w:type="dxa"/>
              <w:left w:w="141" w:type="dxa"/>
              <w:bottom w:w="206" w:type="dxa"/>
              <w:right w:w="141" w:type="dxa"/>
            </w:tcMar>
            <w:vAlign w:val="center"/>
            <w:hideMark/>
          </w:tcPr>
          <w:p w14:paraId="20447EE7"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w:t>
            </w:r>
          </w:p>
        </w:tc>
        <w:tc>
          <w:tcPr>
            <w:tcW w:w="0" w:type="auto"/>
            <w:shd w:val="clear" w:color="auto" w:fill="B6CB31"/>
            <w:tcMar>
              <w:top w:w="206" w:type="dxa"/>
              <w:left w:w="141" w:type="dxa"/>
              <w:bottom w:w="206" w:type="dxa"/>
              <w:right w:w="141" w:type="dxa"/>
            </w:tcMar>
            <w:vAlign w:val="center"/>
            <w:hideMark/>
          </w:tcPr>
          <w:p w14:paraId="7EC53463"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NON</w:t>
            </w:r>
          </w:p>
        </w:tc>
        <w:tc>
          <w:tcPr>
            <w:tcW w:w="0" w:type="auto"/>
            <w:shd w:val="clear" w:color="auto" w:fill="B6CB31"/>
            <w:tcMar>
              <w:top w:w="206" w:type="dxa"/>
              <w:left w:w="141" w:type="dxa"/>
              <w:bottom w:w="206" w:type="dxa"/>
              <w:right w:w="141" w:type="dxa"/>
            </w:tcMar>
            <w:vAlign w:val="center"/>
            <w:hideMark/>
          </w:tcPr>
          <w:p w14:paraId="6E77BD50" w14:textId="77777777" w:rsidR="00F40A63" w:rsidRPr="00705613" w:rsidRDefault="00F40A63" w:rsidP="000C1E84">
            <w:pPr>
              <w:spacing w:after="0" w:line="240" w:lineRule="auto"/>
              <w:rPr>
                <w:rFonts w:ascii="inherit" w:eastAsia="Times New Roman" w:hAnsi="inherit" w:cs="Times New Roman"/>
                <w:color w:val="262626"/>
                <w:sz w:val="21"/>
                <w:szCs w:val="21"/>
              </w:rPr>
            </w:pPr>
          </w:p>
        </w:tc>
      </w:tr>
      <w:tr w:rsidR="00F40A63" w:rsidRPr="00705613" w14:paraId="39D41BF2" w14:textId="77777777" w:rsidTr="00C754F2">
        <w:trPr>
          <w:tblCellSpacing w:w="15" w:type="dxa"/>
        </w:trPr>
        <w:tc>
          <w:tcPr>
            <w:tcW w:w="0" w:type="auto"/>
            <w:shd w:val="clear" w:color="auto" w:fill="B6CB31"/>
            <w:tcMar>
              <w:top w:w="206" w:type="dxa"/>
              <w:left w:w="141" w:type="dxa"/>
              <w:bottom w:w="206" w:type="dxa"/>
              <w:right w:w="141" w:type="dxa"/>
            </w:tcMar>
            <w:vAlign w:val="center"/>
            <w:hideMark/>
          </w:tcPr>
          <w:p w14:paraId="4AECB6FD"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Tutelle</w:t>
            </w:r>
          </w:p>
        </w:tc>
        <w:tc>
          <w:tcPr>
            <w:tcW w:w="0" w:type="auto"/>
            <w:shd w:val="clear" w:color="auto" w:fill="B6CB31"/>
            <w:tcMar>
              <w:top w:w="206" w:type="dxa"/>
              <w:left w:w="141" w:type="dxa"/>
              <w:bottom w:w="206" w:type="dxa"/>
              <w:right w:w="141" w:type="dxa"/>
            </w:tcMar>
            <w:vAlign w:val="center"/>
            <w:hideMark/>
          </w:tcPr>
          <w:p w14:paraId="7634E8B8"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NON</w:t>
            </w:r>
          </w:p>
        </w:tc>
        <w:tc>
          <w:tcPr>
            <w:tcW w:w="0" w:type="auto"/>
            <w:shd w:val="clear" w:color="auto" w:fill="B6CB31"/>
            <w:tcMar>
              <w:top w:w="206" w:type="dxa"/>
              <w:left w:w="141" w:type="dxa"/>
              <w:bottom w:w="206" w:type="dxa"/>
              <w:right w:w="141" w:type="dxa"/>
            </w:tcMar>
            <w:vAlign w:val="center"/>
            <w:hideMark/>
          </w:tcPr>
          <w:p w14:paraId="66D0BF65"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OUI</w:t>
            </w:r>
          </w:p>
        </w:tc>
        <w:tc>
          <w:tcPr>
            <w:tcW w:w="0" w:type="auto"/>
            <w:shd w:val="clear" w:color="auto" w:fill="B6CB31"/>
            <w:tcMar>
              <w:top w:w="206" w:type="dxa"/>
              <w:left w:w="141" w:type="dxa"/>
              <w:bottom w:w="206" w:type="dxa"/>
              <w:right w:w="141" w:type="dxa"/>
            </w:tcMar>
            <w:vAlign w:val="center"/>
            <w:hideMark/>
          </w:tcPr>
          <w:p w14:paraId="714B7CE6" w14:textId="77777777" w:rsidR="00F40A63" w:rsidRPr="00705613" w:rsidRDefault="00F40A63" w:rsidP="000C1E84">
            <w:pPr>
              <w:spacing w:after="0" w:line="240" w:lineRule="auto"/>
              <w:rPr>
                <w:rFonts w:ascii="inherit" w:hAnsi="inherit"/>
                <w:color w:val="262626"/>
                <w:sz w:val="21"/>
              </w:rPr>
            </w:pPr>
            <w:r w:rsidRPr="00705613">
              <w:rPr>
                <w:rFonts w:ascii="inherit" w:hAnsi="inherit"/>
                <w:color w:val="262626"/>
                <w:sz w:val="21"/>
              </w:rPr>
              <w:t>NON</w:t>
            </w:r>
          </w:p>
        </w:tc>
        <w:tc>
          <w:tcPr>
            <w:tcW w:w="0" w:type="auto"/>
            <w:shd w:val="clear" w:color="auto" w:fill="B6CB31"/>
            <w:tcMar>
              <w:top w:w="206" w:type="dxa"/>
              <w:left w:w="141" w:type="dxa"/>
              <w:bottom w:w="206" w:type="dxa"/>
              <w:right w:w="141" w:type="dxa"/>
            </w:tcMar>
            <w:vAlign w:val="center"/>
            <w:hideMark/>
          </w:tcPr>
          <w:p w14:paraId="78038361" w14:textId="77777777" w:rsidR="00F40A63" w:rsidRPr="00705613" w:rsidRDefault="00F40A63" w:rsidP="000C1E84">
            <w:pPr>
              <w:spacing w:after="0" w:line="240" w:lineRule="auto"/>
              <w:rPr>
                <w:rFonts w:ascii="inherit" w:eastAsia="Times New Roman" w:hAnsi="inherit" w:cs="Times New Roman"/>
                <w:color w:val="262626"/>
                <w:sz w:val="21"/>
                <w:szCs w:val="21"/>
              </w:rPr>
            </w:pPr>
          </w:p>
        </w:tc>
      </w:tr>
      <w:tr w:rsidR="00F40A63" w:rsidRPr="00705613" w14:paraId="6A268106" w14:textId="77777777" w:rsidTr="00C754F2">
        <w:trPr>
          <w:tblCellSpacing w:w="15" w:type="dxa"/>
        </w:trPr>
        <w:tc>
          <w:tcPr>
            <w:tcW w:w="0" w:type="auto"/>
            <w:gridSpan w:val="5"/>
            <w:tcBorders>
              <w:top w:val="nil"/>
            </w:tcBorders>
            <w:shd w:val="clear" w:color="auto" w:fill="B6CB31"/>
            <w:tcMar>
              <w:top w:w="206" w:type="dxa"/>
              <w:left w:w="141" w:type="dxa"/>
              <w:bottom w:w="206" w:type="dxa"/>
              <w:right w:w="141" w:type="dxa"/>
            </w:tcMar>
            <w:hideMark/>
          </w:tcPr>
          <w:p w14:paraId="1940E88F" w14:textId="7E995EF2" w:rsidR="00F40A63" w:rsidRPr="00705613" w:rsidRDefault="00F40A63" w:rsidP="000C1E84">
            <w:pPr>
              <w:spacing w:after="0" w:line="240" w:lineRule="auto"/>
              <w:rPr>
                <w:rFonts w:ascii="inherit" w:eastAsia="Times New Roman" w:hAnsi="inherit" w:cs="Times New Roman"/>
                <w:color w:val="262626"/>
                <w:sz w:val="21"/>
                <w:szCs w:val="21"/>
              </w:rPr>
            </w:pPr>
          </w:p>
        </w:tc>
      </w:tr>
    </w:tbl>
    <w:p w14:paraId="6230C388" w14:textId="7F78EEA6" w:rsidR="00F40A63" w:rsidRPr="00705613" w:rsidRDefault="00F40A63" w:rsidP="000E25C5">
      <w:pPr>
        <w:pStyle w:val="Titre3"/>
      </w:pPr>
      <w:bookmarkStart w:id="15" w:name="_Toc219903320"/>
      <w:r w:rsidRPr="00705613">
        <w:t>La gestion de l’assurance-vie d’une personne protégée</w:t>
      </w:r>
      <w:bookmarkEnd w:id="15"/>
    </w:p>
    <w:p w14:paraId="5343C41C" w14:textId="77777777" w:rsidR="008E183D" w:rsidRDefault="008E183D" w:rsidP="008E183D">
      <w:pPr>
        <w:shd w:val="clear" w:color="auto" w:fill="FFFFFF"/>
        <w:spacing w:after="0"/>
        <w:textAlignment w:val="baseline"/>
        <w:rPr>
          <w:color w:val="666666"/>
          <w:sz w:val="21"/>
        </w:rPr>
      </w:pPr>
    </w:p>
    <w:p w14:paraId="1F6A9CAC" w14:textId="77777777" w:rsidR="008E183D" w:rsidRDefault="00F40A63" w:rsidP="000440DC">
      <w:r w:rsidRPr="00705613">
        <w:t>La souscription ou le rachat d’un contrat d’assurance sur la vie sont possibles, pour un majeur en tutelle, par le tuteur sur autorisation du juge (ou du conseil de famille) et pour un majeur en curatelle avec l’assistance du curateur.</w:t>
      </w:r>
      <w:r w:rsidRPr="00705613">
        <w:br/>
      </w:r>
    </w:p>
    <w:p w14:paraId="75F5F283" w14:textId="77777777" w:rsidR="008E183D" w:rsidRDefault="00F40A63" w:rsidP="000440DC">
      <w:r w:rsidRPr="00705613">
        <w:t>La désignation ou la substitution du bénéficiaire ne peuvent être accomplies pour un majeur en tutelle que par le tuteur sur autorisation du juge des tutelles (ou du conseil de famille), et pour un majeur en curatelle qu’avec l’assistance du curateur.</w:t>
      </w:r>
      <w:r w:rsidRPr="00705613">
        <w:br/>
      </w:r>
    </w:p>
    <w:p w14:paraId="2945936F" w14:textId="77777777" w:rsidR="00654660" w:rsidRDefault="00F40A63" w:rsidP="000440DC">
      <w:r w:rsidRPr="00705613">
        <w:t xml:space="preserve">Il est conseillé d’adopter la clause suivante : « mes héritiers légaux ». Par ailleurs, le choix des supports financiers peut se révéler délicat. Il est recommandé de choisir des supports peu risqués, voire du fonds euros </w:t>
      </w:r>
    </w:p>
    <w:p w14:paraId="473BD539" w14:textId="77777777" w:rsidR="00654660" w:rsidRDefault="00F40A63" w:rsidP="000440DC">
      <w:r w:rsidRPr="00705613">
        <w:t>à 100%.</w:t>
      </w:r>
      <w:r w:rsidRPr="00705613">
        <w:br/>
      </w:r>
    </w:p>
    <w:p w14:paraId="03CA1805" w14:textId="6D35E269" w:rsidR="00F40A63" w:rsidRDefault="00F40A63" w:rsidP="000440DC">
      <w:r w:rsidRPr="00705613">
        <w:t>Pour un majeur en tutelle, la révocation du bénéficiaire ne peut intervenir qu’avec l’autorisation du juge des tutelles (ou du conseil de famille). Il y a opposition d’intérêts lorsque le bénéficiaire du contrat d’assurance sur la vie est le curateur ou le tuteur. Le curateur ou le tuteur sera tenu de solliciter du juge la désignation d’un curateur ou d’un tuteur ad hoc.</w:t>
      </w:r>
    </w:p>
    <w:p w14:paraId="24565965" w14:textId="77777777" w:rsidR="00654660" w:rsidRPr="00654660" w:rsidRDefault="00654660" w:rsidP="000E25C5">
      <w:pPr>
        <w:pStyle w:val="CGPC-elearning"/>
      </w:pPr>
    </w:p>
    <w:p w14:paraId="7B082299" w14:textId="467CBC97" w:rsidR="00F40A63" w:rsidRPr="00705613" w:rsidRDefault="00F40A63" w:rsidP="000E25C5">
      <w:pPr>
        <w:pStyle w:val="Titre3"/>
      </w:pPr>
      <w:bookmarkStart w:id="16" w:name="_Toc219903321"/>
      <w:r w:rsidRPr="00705613">
        <w:lastRenderedPageBreak/>
        <w:t>La caractérisation des actes de gestion du patrimoine d’une personne protégée</w:t>
      </w:r>
      <w:bookmarkEnd w:id="16"/>
    </w:p>
    <w:p w14:paraId="479F7DD3" w14:textId="77777777" w:rsidR="00654660" w:rsidRDefault="00654660" w:rsidP="008E183D">
      <w:pPr>
        <w:shd w:val="clear" w:color="auto" w:fill="FFFFFF"/>
        <w:spacing w:after="0"/>
        <w:textAlignment w:val="baseline"/>
        <w:rPr>
          <w:rFonts w:eastAsia="Times New Roman" w:cs="Open Sans"/>
          <w:color w:val="666666"/>
          <w:sz w:val="21"/>
          <w:szCs w:val="21"/>
        </w:rPr>
      </w:pPr>
    </w:p>
    <w:p w14:paraId="02243CED" w14:textId="1FB0404D" w:rsidR="00F40A63" w:rsidRPr="00705613" w:rsidRDefault="00F40A63" w:rsidP="000440DC">
      <w:r w:rsidRPr="00705613">
        <w:rPr>
          <w:rFonts w:eastAsia="Times New Roman" w:cs="Open Sans"/>
          <w:szCs w:val="21"/>
        </w:rPr>
        <w:t>Un classement des</w:t>
      </w:r>
      <w:r w:rsidRPr="00705613">
        <w:t xml:space="preserve"> actes de gestion du patrimoine des personnes placées en curatelle ou en tutelle </w:t>
      </w:r>
      <w:r w:rsidRPr="00705613">
        <w:rPr>
          <w:rFonts w:eastAsia="Times New Roman" w:cs="Open Sans"/>
          <w:szCs w:val="21"/>
        </w:rPr>
        <w:t xml:space="preserve">en actes d’administration et actes de disposition </w:t>
      </w:r>
      <w:r w:rsidRPr="00705613">
        <w:t xml:space="preserve">a été </w:t>
      </w:r>
      <w:r w:rsidRPr="00705613">
        <w:rPr>
          <w:rFonts w:eastAsia="Times New Roman" w:cs="Open Sans"/>
          <w:szCs w:val="21"/>
        </w:rPr>
        <w:t>exprimé</w:t>
      </w:r>
      <w:r w:rsidRPr="00705613">
        <w:t xml:space="preserve"> dans un décret de 2008.</w:t>
      </w:r>
    </w:p>
    <w:p w14:paraId="1363FA01" w14:textId="77777777" w:rsidR="00EA0B15" w:rsidRDefault="00EA0B15" w:rsidP="000440DC"/>
    <w:p w14:paraId="4341EE98" w14:textId="4C7A8598" w:rsidR="00F40A63" w:rsidRPr="00705613" w:rsidRDefault="00F40A63" w:rsidP="000440DC">
      <w:r w:rsidRPr="00705613">
        <w:t xml:space="preserve">Compte tenu du fait que les actes </w:t>
      </w:r>
      <w:r w:rsidRPr="00705613">
        <w:rPr>
          <w:rFonts w:eastAsia="Times New Roman" w:cs="Open Sans"/>
          <w:szCs w:val="21"/>
        </w:rPr>
        <w:t xml:space="preserve">dits </w:t>
      </w:r>
      <w:r w:rsidRPr="00705613">
        <w:t>d’administration peuvent être accomplis par le seul tuteur ou par la personne en curatelle</w:t>
      </w:r>
      <w:r w:rsidRPr="00705613">
        <w:rPr>
          <w:rFonts w:eastAsia="Times New Roman" w:cs="Open Sans"/>
          <w:szCs w:val="21"/>
        </w:rPr>
        <w:t xml:space="preserve"> alors</w:t>
      </w:r>
      <w:r w:rsidRPr="00705613">
        <w:t xml:space="preserve"> que les actes</w:t>
      </w:r>
      <w:r w:rsidRPr="00705613">
        <w:rPr>
          <w:rFonts w:eastAsia="Times New Roman" w:cs="Open Sans"/>
          <w:szCs w:val="21"/>
        </w:rPr>
        <w:t xml:space="preserve"> dits</w:t>
      </w:r>
      <w:r w:rsidRPr="00705613">
        <w:t xml:space="preserve"> de disposition doivent être autorisés par le juge ou ne peuvent être accomplis que par la personne en curatelle assistée du curateur, il était essentiel que cette distinction ne repose plus sur des critères fluctuants ou flous.</w:t>
      </w:r>
    </w:p>
    <w:p w14:paraId="50D9049F" w14:textId="77777777" w:rsidR="00654660" w:rsidRDefault="00654660" w:rsidP="000440DC"/>
    <w:p w14:paraId="536B1449" w14:textId="4CAAD5CD" w:rsidR="00F40A63" w:rsidRPr="00705613" w:rsidRDefault="00F40A63" w:rsidP="000440DC">
      <w:r w:rsidRPr="00705613">
        <w:t>Ces actes étant d’une importance et d’une gravité croissante, les pouvoirs de la personne protégée ou de son représentant légal seront différents en fonction de la nature de l’acte considéré.</w:t>
      </w:r>
    </w:p>
    <w:p w14:paraId="4DF627E9" w14:textId="77777777" w:rsidR="00F40A63" w:rsidRPr="00705613" w:rsidRDefault="00F40A63" w:rsidP="000440DC">
      <w:r w:rsidRPr="00705613">
        <w:rPr>
          <w:rFonts w:eastAsia="Times New Roman" w:cs="Open Sans"/>
          <w:szCs w:val="21"/>
        </w:rPr>
        <w:t>Le</w:t>
      </w:r>
      <w:r w:rsidRPr="00705613">
        <w:t xml:space="preserve"> décret du 22 décembre 2008 dresse une liste des actes qu’il répartit en deux tableaux. L’un dresse la liste des actes qui sont impérativement soit d’administration, soit de disposition. L’autre dresse la liste des actes qui appartiennent normalement à l’une ou l’autre de ces catégories, mais dont la classification peut être changée en raison de circonstances particulières.</w:t>
      </w:r>
    </w:p>
    <w:p w14:paraId="7765E4FE" w14:textId="6032E376" w:rsidR="00F40A63" w:rsidRDefault="00F40A63" w:rsidP="000440DC">
      <w:r w:rsidRPr="00705613">
        <w:t>Il est donc nécessaire de se référer à ce décret : </w:t>
      </w:r>
      <w:hyperlink r:id="rId26" w:tgtFrame="_blank" w:history="1">
        <w:r w:rsidRPr="00705613">
          <w:t>Décret n° 2008-1484 du 22 décembre 2008</w:t>
        </w:r>
      </w:hyperlink>
      <w:r w:rsidRPr="00705613">
        <w:t> relatif aux actes de gestion du patrimoine des personnes placées en curatelle ou en tutelle, et pris en application des articles 452, 496 et 502 du Code civil (modifié par Décret n° 2015-1669 du 14 décembre 2015 relatif aux conditions dans lesquelles le bénéficiaire d’un contrat d’assurance sur la vie peut opter irrévocablement pour la remise de titres, parts ou actions)</w:t>
      </w:r>
      <w:r w:rsidR="00EA0B15">
        <w:t> </w:t>
      </w:r>
    </w:p>
    <w:p w14:paraId="74762EDD" w14:textId="77777777" w:rsidR="00EA0B15" w:rsidRPr="00EA0B15" w:rsidRDefault="00EA0B15" w:rsidP="000E25C5">
      <w:pPr>
        <w:pStyle w:val="CGPC-elearning"/>
      </w:pPr>
    </w:p>
    <w:p w14:paraId="1B0ECBD4" w14:textId="288B4D30" w:rsidR="00F40A63" w:rsidRPr="00705613" w:rsidRDefault="00F40A63" w:rsidP="000E25C5">
      <w:pPr>
        <w:pStyle w:val="Titre3"/>
      </w:pPr>
      <w:bookmarkStart w:id="17" w:name="_Toc219903322"/>
      <w:r w:rsidRPr="00705613">
        <w:t>Précisions sur les responsabilités du majeur protégé</w:t>
      </w:r>
      <w:bookmarkEnd w:id="17"/>
      <w:r w:rsidRPr="00705613">
        <w:t> </w:t>
      </w:r>
    </w:p>
    <w:p w14:paraId="52741ADA" w14:textId="77777777" w:rsidR="00EA0B15" w:rsidRDefault="00EA0B15" w:rsidP="008E183D">
      <w:pPr>
        <w:shd w:val="clear" w:color="auto" w:fill="FFFFFF"/>
        <w:spacing w:after="0"/>
        <w:textAlignment w:val="baseline"/>
      </w:pPr>
    </w:p>
    <w:p w14:paraId="21AE38B1" w14:textId="74F0BC48" w:rsidR="00F40A63" w:rsidRPr="00705613" w:rsidRDefault="00F40A63" w:rsidP="000440DC">
      <w:r w:rsidRPr="00705613">
        <w:lastRenderedPageBreak/>
        <w:t>Responsabilité pénale et responsabilité civile</w:t>
      </w:r>
      <w:r w:rsidRPr="00705613">
        <w:rPr>
          <w:b/>
          <w:bdr w:val="none" w:sz="0" w:space="0" w:color="auto" w:frame="1"/>
        </w:rPr>
        <w:br/>
      </w:r>
      <w:r w:rsidRPr="00705613">
        <w:t>La responsabilité encourue par une personne physique peut être pénale ou civile.</w:t>
      </w:r>
      <w:r w:rsidRPr="00705613">
        <w:br/>
        <w:t>La responsabilité pénale est engagée lorsqu’une contravention, un délit ou un crime est commis.</w:t>
      </w:r>
      <w:r w:rsidRPr="00705613">
        <w:br/>
        <w:t>La responsabilité civile est engagée lorsqu’un dommage résulte d’une faute ou de la violation d’une obligation.</w:t>
      </w:r>
      <w:r w:rsidRPr="00705613">
        <w:br/>
        <w:t>La protection juridique n’entraîne pas l’irresponsabilité civile et ne prive donc pas le majeur protégé de sa responsabilité : celui qui cause un dommage à un tiers doit réparation, même s’il était sous l’empire d’un trouble mental.</w:t>
      </w:r>
      <w:r w:rsidRPr="00705613">
        <w:br/>
        <w:t>La responsabilité civile du majeur protégé doit donc être assurée quel que soit son mode de vie.</w:t>
      </w:r>
      <w:r w:rsidRPr="00705613">
        <w:br/>
        <w:t>Lorsque le </w:t>
      </w:r>
      <w:hyperlink r:id="rId27" w:tgtFrame="_blank" w:history="1">
        <w:r w:rsidRPr="00705613">
          <w:t>majeur protégé</w:t>
        </w:r>
      </w:hyperlink>
      <w:r w:rsidRPr="00705613">
        <w:t> réside chez ses parents, ces derniers sont généralement couverts au titre de la responsabilité civile chef de famille par leur assurance multirisque habitation. Le majeur protégé peut être assuré s’il répond aux obligations du contrat (personne à charge, âge …).</w:t>
      </w:r>
    </w:p>
    <w:p w14:paraId="1AA3B86C" w14:textId="77777777" w:rsidR="00EA0B15" w:rsidRDefault="00EA0B15" w:rsidP="000440DC"/>
    <w:p w14:paraId="33C1AC61" w14:textId="4B371169" w:rsidR="00F40A63" w:rsidRPr="00705613" w:rsidRDefault="00F40A63" w:rsidP="000440DC">
      <w:r w:rsidRPr="00705613">
        <w:t>La responsabilité pénale</w:t>
      </w:r>
      <w:r w:rsidRPr="00705613">
        <w:br/>
        <w:t>Elle résulte d’une infraction prévue par le Code pénal.</w:t>
      </w:r>
      <w:r w:rsidRPr="00705613">
        <w:br/>
        <w:t>Elle est sanctionnée par une condamnation (amende, emprisonnement) expressément prévue par ce code.</w:t>
      </w:r>
      <w:r w:rsidRPr="00705613">
        <w:br/>
        <w:t>Elle ne saurait être assurable. Le seul domaine d’intervention de l’assurance en matière de responsabilité pénale se limite à la garantie de la défense d’un assuré devant une juridiction pénale, c’est-à-dire consiste à garantir simplement la mise en œuvre de la défense de l’assuré.</w:t>
      </w:r>
      <w:r w:rsidRPr="00705613">
        <w:br/>
        <w:t>Comme pour la responsabilité civile, une mesure de protection juridique n’exclut pas la responsabilité pénale de la personne protégée. Il existe cependant des dispositions dans le Code de procédure pénale prévoyant qu’un majeur protégé fasse l’objet d’une expertise médicale de nature à atténuer ou à exclure sa responsabilité.</w:t>
      </w:r>
      <w:r w:rsidRPr="00705613">
        <w:br/>
        <w:t>La personne en charge de la protection (curateur, tuteur, personne habilitée, mandataire) n’est pas responsable des infractions commises par la personne protégée.</w:t>
      </w:r>
    </w:p>
    <w:p w14:paraId="50985E26" w14:textId="77777777" w:rsidR="00EA0B15" w:rsidRDefault="00EA0B15" w:rsidP="000440DC"/>
    <w:p w14:paraId="27FEC30E" w14:textId="15E6C175" w:rsidR="00F40A63" w:rsidRPr="00705613" w:rsidRDefault="00F40A63" w:rsidP="000440DC">
      <w:pPr>
        <w:rPr>
          <w:rFonts w:eastAsia="Times New Roman" w:cs="Open Sans"/>
          <w:szCs w:val="21"/>
        </w:rPr>
      </w:pPr>
      <w:r w:rsidRPr="00705613">
        <w:t>La responsabilité civile</w:t>
      </w:r>
      <w:r w:rsidRPr="00705613">
        <w:br/>
        <w:t>Elle résulte d’un fait ayant causé un dommage à autrui entraînant, pour son auteur, l’obligation de le réparer.</w:t>
      </w:r>
      <w:r w:rsidRPr="00705613">
        <w:br/>
        <w:t>Elle n’est assurable que lorsque le fait ayant causé le dommage n’est pas volontaire.</w:t>
      </w:r>
    </w:p>
    <w:p w14:paraId="0928FB90" w14:textId="76E27853" w:rsidR="00FD73FA" w:rsidRDefault="00FD73FA" w:rsidP="008E183D">
      <w:pPr>
        <w:pStyle w:val="NormalWeb"/>
        <w:shd w:val="clear" w:color="auto" w:fill="FFFFFF"/>
        <w:spacing w:before="0" w:beforeAutospacing="0" w:after="0" w:afterAutospacing="0" w:line="259" w:lineRule="auto"/>
        <w:textAlignment w:val="baseline"/>
        <w:rPr>
          <w:rFonts w:ascii="Open Sans" w:hAnsi="Open Sans" w:cs="Open Sans"/>
          <w:color w:val="666666"/>
          <w:sz w:val="21"/>
          <w:szCs w:val="21"/>
        </w:rPr>
      </w:pPr>
    </w:p>
    <w:sectPr w:rsidR="00FD73FA" w:rsidSect="00045B93">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931BEA" w14:textId="77777777" w:rsidR="00E73DFD" w:rsidRPr="00705613" w:rsidRDefault="00E73DFD" w:rsidP="002020F9">
      <w:pPr>
        <w:spacing w:after="0" w:line="240" w:lineRule="auto"/>
      </w:pPr>
      <w:r w:rsidRPr="00705613">
        <w:separator/>
      </w:r>
    </w:p>
  </w:endnote>
  <w:endnote w:type="continuationSeparator" w:id="0">
    <w:p w14:paraId="3F6F7817" w14:textId="77777777" w:rsidR="00E73DFD" w:rsidRPr="00705613" w:rsidRDefault="00E73DFD" w:rsidP="002020F9">
      <w:pPr>
        <w:spacing w:after="0" w:line="240" w:lineRule="auto"/>
      </w:pPr>
      <w:r w:rsidRPr="0070561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5A27944-C231-4C3F-A733-FFA81BB6BDFF}"/>
    <w:embedBold r:id="rId2" w:fontKey="{4ABCB9A1-1D19-49D5-B516-0548B70A5A21}"/>
    <w:embedItalic r:id="rId3" w:fontKey="{F6F3FD6C-3CFD-4370-BB16-E15E7552EF5A}"/>
    <w:embedBoldItalic r:id="rId4" w:fontKey="{26F614D5-98BC-4D00-9D0D-2A8EEC13532C}"/>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4D53E818-AD6C-42B7-ABC1-C47348F49D19}"/>
    <w:embedBold r:id="rId6" w:fontKey="{529D8049-0D8F-4749-9761-D2658985A985}"/>
    <w:embedItalic r:id="rId7" w:fontKey="{271FB3A4-1041-49E2-96D0-2A441AF8BA0C}"/>
    <w:embedBoldItalic r:id="rId8" w:fontKey="{636518A9-AC0D-43BC-B3D0-0F92B353EDEB}"/>
  </w:font>
  <w:font w:name="Calibri Light">
    <w:panose1 w:val="020F0302020204030204"/>
    <w:charset w:val="00"/>
    <w:family w:val="swiss"/>
    <w:pitch w:val="variable"/>
    <w:sig w:usb0="E4002EFF" w:usb1="C200247B" w:usb2="00000009" w:usb3="00000000" w:csb0="000001FF" w:csb1="00000000"/>
    <w:embedRegular r:id="rId9" w:fontKey="{0528DB6A-603D-483F-866A-75FA1B6A128A}"/>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D49B6" w14:textId="33007C2A" w:rsidR="004D197E" w:rsidRPr="000440DC" w:rsidRDefault="000440DC" w:rsidP="000440DC">
    <w:pPr>
      <w:pStyle w:val="Pieddepage"/>
    </w:pPr>
    <w:r>
      <w:rPr>
        <w:noProof/>
        <w:color w:val="4472C4" w:themeColor="accent1"/>
      </w:rPr>
      <mc:AlternateContent>
        <mc:Choice Requires="wps">
          <w:drawing>
            <wp:anchor distT="0" distB="0" distL="114300" distR="114300" simplePos="0" relativeHeight="251659264" behindDoc="0" locked="0" layoutInCell="1" allowOverlap="1" wp14:anchorId="4E7732D5" wp14:editId="4DE5E2C8">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668BE88E"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Pr>
        <w:rFonts w:asciiTheme="majorHAnsi" w:eastAsiaTheme="majorEastAsia" w:hAnsiTheme="majorHAnsi" w:cstheme="majorBidi"/>
        <w:color w:val="4472C4" w:themeColor="accent1"/>
        <w:sz w:val="20"/>
        <w:szCs w:val="20"/>
      </w:rPr>
      <w:t xml:space="preserve"> </w:t>
    </w:r>
    <w:r w:rsidRPr="000440DC">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C8160" w14:textId="77777777" w:rsidR="00E73DFD" w:rsidRPr="00705613" w:rsidRDefault="00E73DFD" w:rsidP="002020F9">
      <w:pPr>
        <w:spacing w:after="0" w:line="240" w:lineRule="auto"/>
      </w:pPr>
      <w:r w:rsidRPr="00705613">
        <w:separator/>
      </w:r>
    </w:p>
  </w:footnote>
  <w:footnote w:type="continuationSeparator" w:id="0">
    <w:p w14:paraId="20C6B9CF" w14:textId="77777777" w:rsidR="00E73DFD" w:rsidRPr="00705613" w:rsidRDefault="00E73DFD" w:rsidP="002020F9">
      <w:pPr>
        <w:spacing w:after="0" w:line="240" w:lineRule="auto"/>
      </w:pPr>
      <w:r w:rsidRPr="0070561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87435" w14:textId="0CB95D26" w:rsidR="000440DC" w:rsidRDefault="000440DC">
    <w:pPr>
      <w:pStyle w:val="En-tte"/>
    </w:pPr>
    <w:r>
      <w:rPr>
        <w:noProof/>
      </w:rPr>
      <mc:AlternateContent>
        <mc:Choice Requires="wps">
          <w:drawing>
            <wp:anchor distT="0" distB="0" distL="118745" distR="118745" simplePos="0" relativeHeight="251661312" behindDoc="1" locked="0" layoutInCell="1" allowOverlap="0" wp14:anchorId="3E372F41" wp14:editId="661CB025">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D7CE235" w14:textId="428154A9" w:rsidR="000440DC" w:rsidRDefault="0026375A">
                              <w:pPr>
                                <w:pStyle w:val="En-tte"/>
                                <w:jc w:val="center"/>
                                <w:rPr>
                                  <w:caps/>
                                  <w:color w:val="FFFFFF" w:themeColor="background1"/>
                                </w:rPr>
                              </w:pPr>
                              <w:r>
                                <w:rPr>
                                  <w:caps/>
                                  <w:color w:val="FFFFFF" w:themeColor="background1"/>
                                </w:rPr>
                                <w:t>Chapitre 2 : Des actions de protection des mineurs et des majeurs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E372F41" id="Rectangle 200" o:spid="_x0000_s1026" style="position:absolute;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D7CE235" w14:textId="428154A9" w:rsidR="000440DC" w:rsidRDefault="0026375A">
                        <w:pPr>
                          <w:pStyle w:val="En-tte"/>
                          <w:jc w:val="center"/>
                          <w:rPr>
                            <w:caps/>
                            <w:color w:val="FFFFFF" w:themeColor="background1"/>
                          </w:rPr>
                        </w:pPr>
                        <w:r>
                          <w:rPr>
                            <w:caps/>
                            <w:color w:val="FFFFFF" w:themeColor="background1"/>
                          </w:rPr>
                          <w:t>Chapitre 2 : Des actions de protection des mineurs et des majeurs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6837B94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Une image contenant capture d’écran, dessin humoristique&#10;&#10;Description générée automatiquement" style="width:491pt;height:491pt;visibility:visible;mso-wrap-style:square" o:bullet="t">
        <v:imagedata r:id="rId1" o:title="Une image contenant capture d’écran, dessin humoristique&#10;&#10;Description générée automatiquement"/>
      </v:shape>
    </w:pict>
  </w:numPicBullet>
  <w:numPicBullet w:numPicBulletId="1">
    <w:pict>
      <v:shape id="_x0000_i1026" type="#_x0000_t75" alt="Une image contenant jaune, silhouette, illustration&#10;&#10;Description générée automatiquement" style="width:374.95pt;height:374.95pt;visibility:visible;mso-wrap-style:square" o:bullet="t">
        <v:imagedata r:id="rId2" o:title="Une image contenant jaune, silhouette, illustration&#10;&#10;Description générée automatiquement"/>
      </v:shape>
    </w:pict>
  </w:numPicBullet>
  <w:abstractNum w:abstractNumId="0" w15:restartNumberingAfterBreak="0">
    <w:nsid w:val="00573B8C"/>
    <w:multiLevelType w:val="multilevel"/>
    <w:tmpl w:val="50D0C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5A6300"/>
    <w:multiLevelType w:val="hybridMultilevel"/>
    <w:tmpl w:val="2B8AD63C"/>
    <w:lvl w:ilvl="0" w:tplc="71649750">
      <w:start w:val="1"/>
      <w:numFmt w:val="decimal"/>
      <w:pStyle w:val="Titre3"/>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8D21CB"/>
    <w:multiLevelType w:val="multilevel"/>
    <w:tmpl w:val="3468CB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E9E03F7"/>
    <w:multiLevelType w:val="multilevel"/>
    <w:tmpl w:val="92E6F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5F5501"/>
    <w:multiLevelType w:val="multilevel"/>
    <w:tmpl w:val="9BDE2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A96215A"/>
    <w:multiLevelType w:val="hybridMultilevel"/>
    <w:tmpl w:val="AB4876B6"/>
    <w:lvl w:ilvl="0" w:tplc="A900D864">
      <w:start w:val="1"/>
      <w:numFmt w:val="bullet"/>
      <w:pStyle w:val="Puces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A3471E"/>
    <w:multiLevelType w:val="multilevel"/>
    <w:tmpl w:val="F6AA7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87B2475"/>
    <w:multiLevelType w:val="hybridMultilevel"/>
    <w:tmpl w:val="C3680DFA"/>
    <w:lvl w:ilvl="0" w:tplc="765AFE10">
      <w:start w:val="1"/>
      <w:numFmt w:val="bullet"/>
      <w:lvlText w:val=""/>
      <w:lvlPicBulletId w:val="0"/>
      <w:lvlJc w:val="left"/>
      <w:pPr>
        <w:tabs>
          <w:tab w:val="num" w:pos="720"/>
        </w:tabs>
        <w:ind w:left="720" w:hanging="360"/>
      </w:pPr>
      <w:rPr>
        <w:rFonts w:ascii="Symbol" w:hAnsi="Symbol" w:hint="default"/>
      </w:rPr>
    </w:lvl>
    <w:lvl w:ilvl="1" w:tplc="5F78F930" w:tentative="1">
      <w:start w:val="1"/>
      <w:numFmt w:val="bullet"/>
      <w:lvlText w:val=""/>
      <w:lvlJc w:val="left"/>
      <w:pPr>
        <w:tabs>
          <w:tab w:val="num" w:pos="1440"/>
        </w:tabs>
        <w:ind w:left="1440" w:hanging="360"/>
      </w:pPr>
      <w:rPr>
        <w:rFonts w:ascii="Symbol" w:hAnsi="Symbol" w:hint="default"/>
      </w:rPr>
    </w:lvl>
    <w:lvl w:ilvl="2" w:tplc="576890EA" w:tentative="1">
      <w:start w:val="1"/>
      <w:numFmt w:val="bullet"/>
      <w:lvlText w:val=""/>
      <w:lvlJc w:val="left"/>
      <w:pPr>
        <w:tabs>
          <w:tab w:val="num" w:pos="2160"/>
        </w:tabs>
        <w:ind w:left="2160" w:hanging="360"/>
      </w:pPr>
      <w:rPr>
        <w:rFonts w:ascii="Symbol" w:hAnsi="Symbol" w:hint="default"/>
      </w:rPr>
    </w:lvl>
    <w:lvl w:ilvl="3" w:tplc="E8C670AE" w:tentative="1">
      <w:start w:val="1"/>
      <w:numFmt w:val="bullet"/>
      <w:lvlText w:val=""/>
      <w:lvlJc w:val="left"/>
      <w:pPr>
        <w:tabs>
          <w:tab w:val="num" w:pos="2880"/>
        </w:tabs>
        <w:ind w:left="2880" w:hanging="360"/>
      </w:pPr>
      <w:rPr>
        <w:rFonts w:ascii="Symbol" w:hAnsi="Symbol" w:hint="default"/>
      </w:rPr>
    </w:lvl>
    <w:lvl w:ilvl="4" w:tplc="382EAE20" w:tentative="1">
      <w:start w:val="1"/>
      <w:numFmt w:val="bullet"/>
      <w:lvlText w:val=""/>
      <w:lvlJc w:val="left"/>
      <w:pPr>
        <w:tabs>
          <w:tab w:val="num" w:pos="3600"/>
        </w:tabs>
        <w:ind w:left="3600" w:hanging="360"/>
      </w:pPr>
      <w:rPr>
        <w:rFonts w:ascii="Symbol" w:hAnsi="Symbol" w:hint="default"/>
      </w:rPr>
    </w:lvl>
    <w:lvl w:ilvl="5" w:tplc="A684AB1C" w:tentative="1">
      <w:start w:val="1"/>
      <w:numFmt w:val="bullet"/>
      <w:lvlText w:val=""/>
      <w:lvlJc w:val="left"/>
      <w:pPr>
        <w:tabs>
          <w:tab w:val="num" w:pos="4320"/>
        </w:tabs>
        <w:ind w:left="4320" w:hanging="360"/>
      </w:pPr>
      <w:rPr>
        <w:rFonts w:ascii="Symbol" w:hAnsi="Symbol" w:hint="default"/>
      </w:rPr>
    </w:lvl>
    <w:lvl w:ilvl="6" w:tplc="DE56134A" w:tentative="1">
      <w:start w:val="1"/>
      <w:numFmt w:val="bullet"/>
      <w:lvlText w:val=""/>
      <w:lvlJc w:val="left"/>
      <w:pPr>
        <w:tabs>
          <w:tab w:val="num" w:pos="5040"/>
        </w:tabs>
        <w:ind w:left="5040" w:hanging="360"/>
      </w:pPr>
      <w:rPr>
        <w:rFonts w:ascii="Symbol" w:hAnsi="Symbol" w:hint="default"/>
      </w:rPr>
    </w:lvl>
    <w:lvl w:ilvl="7" w:tplc="7F5C937C" w:tentative="1">
      <w:start w:val="1"/>
      <w:numFmt w:val="bullet"/>
      <w:lvlText w:val=""/>
      <w:lvlJc w:val="left"/>
      <w:pPr>
        <w:tabs>
          <w:tab w:val="num" w:pos="5760"/>
        </w:tabs>
        <w:ind w:left="5760" w:hanging="360"/>
      </w:pPr>
      <w:rPr>
        <w:rFonts w:ascii="Symbol" w:hAnsi="Symbol" w:hint="default"/>
      </w:rPr>
    </w:lvl>
    <w:lvl w:ilvl="8" w:tplc="8BD257EA"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98229EF"/>
    <w:multiLevelType w:val="multilevel"/>
    <w:tmpl w:val="BCC8D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B0D3D5F"/>
    <w:multiLevelType w:val="multilevel"/>
    <w:tmpl w:val="62E440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3104275E"/>
    <w:multiLevelType w:val="multilevel"/>
    <w:tmpl w:val="00A64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1EF59AA"/>
    <w:multiLevelType w:val="multilevel"/>
    <w:tmpl w:val="2E8C2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904877"/>
    <w:multiLevelType w:val="hybridMultilevel"/>
    <w:tmpl w:val="8C426276"/>
    <w:lvl w:ilvl="0" w:tplc="2AB847D4">
      <w:start w:val="1"/>
      <w:numFmt w:val="bullet"/>
      <w:pStyle w:val="Puces2"/>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3" w15:restartNumberingAfterBreak="0">
    <w:nsid w:val="36645680"/>
    <w:multiLevelType w:val="multilevel"/>
    <w:tmpl w:val="4F04B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684CB7"/>
    <w:multiLevelType w:val="multilevel"/>
    <w:tmpl w:val="A9862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FB636C"/>
    <w:multiLevelType w:val="multilevel"/>
    <w:tmpl w:val="E22C5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E7B24B8"/>
    <w:multiLevelType w:val="hybridMultilevel"/>
    <w:tmpl w:val="392A5C98"/>
    <w:lvl w:ilvl="0" w:tplc="CB58AC36">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7" w15:restartNumberingAfterBreak="0">
    <w:nsid w:val="41B8694D"/>
    <w:multiLevelType w:val="multilevel"/>
    <w:tmpl w:val="DF5EC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3C0569C"/>
    <w:multiLevelType w:val="multilevel"/>
    <w:tmpl w:val="C6D0A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4314407"/>
    <w:multiLevelType w:val="multilevel"/>
    <w:tmpl w:val="3D8EC106"/>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46B711A"/>
    <w:multiLevelType w:val="multilevel"/>
    <w:tmpl w:val="854A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9B722C2"/>
    <w:multiLevelType w:val="hybridMultilevel"/>
    <w:tmpl w:val="5F48B4B6"/>
    <w:lvl w:ilvl="0" w:tplc="5D389D04">
      <w:start w:val="1"/>
      <w:numFmt w:val="bullet"/>
      <w:lvlText w:val=""/>
      <w:lvlPicBulletId w:val="1"/>
      <w:lvlJc w:val="left"/>
      <w:pPr>
        <w:tabs>
          <w:tab w:val="num" w:pos="720"/>
        </w:tabs>
        <w:ind w:left="720" w:hanging="360"/>
      </w:pPr>
      <w:rPr>
        <w:rFonts w:ascii="Symbol" w:hAnsi="Symbol" w:hint="default"/>
      </w:rPr>
    </w:lvl>
    <w:lvl w:ilvl="1" w:tplc="4CFCB31E" w:tentative="1">
      <w:start w:val="1"/>
      <w:numFmt w:val="bullet"/>
      <w:lvlText w:val=""/>
      <w:lvlJc w:val="left"/>
      <w:pPr>
        <w:tabs>
          <w:tab w:val="num" w:pos="1440"/>
        </w:tabs>
        <w:ind w:left="1440" w:hanging="360"/>
      </w:pPr>
      <w:rPr>
        <w:rFonts w:ascii="Symbol" w:hAnsi="Symbol" w:hint="default"/>
      </w:rPr>
    </w:lvl>
    <w:lvl w:ilvl="2" w:tplc="2102C3D0" w:tentative="1">
      <w:start w:val="1"/>
      <w:numFmt w:val="bullet"/>
      <w:lvlText w:val=""/>
      <w:lvlJc w:val="left"/>
      <w:pPr>
        <w:tabs>
          <w:tab w:val="num" w:pos="2160"/>
        </w:tabs>
        <w:ind w:left="2160" w:hanging="360"/>
      </w:pPr>
      <w:rPr>
        <w:rFonts w:ascii="Symbol" w:hAnsi="Symbol" w:hint="default"/>
      </w:rPr>
    </w:lvl>
    <w:lvl w:ilvl="3" w:tplc="9D8A5EF4" w:tentative="1">
      <w:start w:val="1"/>
      <w:numFmt w:val="bullet"/>
      <w:lvlText w:val=""/>
      <w:lvlJc w:val="left"/>
      <w:pPr>
        <w:tabs>
          <w:tab w:val="num" w:pos="2880"/>
        </w:tabs>
        <w:ind w:left="2880" w:hanging="360"/>
      </w:pPr>
      <w:rPr>
        <w:rFonts w:ascii="Symbol" w:hAnsi="Symbol" w:hint="default"/>
      </w:rPr>
    </w:lvl>
    <w:lvl w:ilvl="4" w:tplc="09C083C8" w:tentative="1">
      <w:start w:val="1"/>
      <w:numFmt w:val="bullet"/>
      <w:lvlText w:val=""/>
      <w:lvlJc w:val="left"/>
      <w:pPr>
        <w:tabs>
          <w:tab w:val="num" w:pos="3600"/>
        </w:tabs>
        <w:ind w:left="3600" w:hanging="360"/>
      </w:pPr>
      <w:rPr>
        <w:rFonts w:ascii="Symbol" w:hAnsi="Symbol" w:hint="default"/>
      </w:rPr>
    </w:lvl>
    <w:lvl w:ilvl="5" w:tplc="F4ACFD10" w:tentative="1">
      <w:start w:val="1"/>
      <w:numFmt w:val="bullet"/>
      <w:lvlText w:val=""/>
      <w:lvlJc w:val="left"/>
      <w:pPr>
        <w:tabs>
          <w:tab w:val="num" w:pos="4320"/>
        </w:tabs>
        <w:ind w:left="4320" w:hanging="360"/>
      </w:pPr>
      <w:rPr>
        <w:rFonts w:ascii="Symbol" w:hAnsi="Symbol" w:hint="default"/>
      </w:rPr>
    </w:lvl>
    <w:lvl w:ilvl="6" w:tplc="0F6E6962" w:tentative="1">
      <w:start w:val="1"/>
      <w:numFmt w:val="bullet"/>
      <w:lvlText w:val=""/>
      <w:lvlJc w:val="left"/>
      <w:pPr>
        <w:tabs>
          <w:tab w:val="num" w:pos="5040"/>
        </w:tabs>
        <w:ind w:left="5040" w:hanging="360"/>
      </w:pPr>
      <w:rPr>
        <w:rFonts w:ascii="Symbol" w:hAnsi="Symbol" w:hint="default"/>
      </w:rPr>
    </w:lvl>
    <w:lvl w:ilvl="7" w:tplc="3ED01694" w:tentative="1">
      <w:start w:val="1"/>
      <w:numFmt w:val="bullet"/>
      <w:lvlText w:val=""/>
      <w:lvlJc w:val="left"/>
      <w:pPr>
        <w:tabs>
          <w:tab w:val="num" w:pos="5760"/>
        </w:tabs>
        <w:ind w:left="5760" w:hanging="360"/>
      </w:pPr>
      <w:rPr>
        <w:rFonts w:ascii="Symbol" w:hAnsi="Symbol" w:hint="default"/>
      </w:rPr>
    </w:lvl>
    <w:lvl w:ilvl="8" w:tplc="9EC0CC96"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9D77D44"/>
    <w:multiLevelType w:val="multilevel"/>
    <w:tmpl w:val="E6585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A3E685A"/>
    <w:multiLevelType w:val="multilevel"/>
    <w:tmpl w:val="091AA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C133480"/>
    <w:multiLevelType w:val="multilevel"/>
    <w:tmpl w:val="B4A0E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F343FA8"/>
    <w:multiLevelType w:val="multilevel"/>
    <w:tmpl w:val="C24C8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D57036"/>
    <w:multiLevelType w:val="multilevel"/>
    <w:tmpl w:val="1B480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01A4736"/>
    <w:multiLevelType w:val="multilevel"/>
    <w:tmpl w:val="2FCE5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6A372D4"/>
    <w:multiLevelType w:val="multilevel"/>
    <w:tmpl w:val="EE480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CB71986"/>
    <w:multiLevelType w:val="multilevel"/>
    <w:tmpl w:val="D462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CF4484"/>
    <w:multiLevelType w:val="multilevel"/>
    <w:tmpl w:val="59E4D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F0443F2"/>
    <w:multiLevelType w:val="multilevel"/>
    <w:tmpl w:val="9D8CB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F45773C"/>
    <w:multiLevelType w:val="multilevel"/>
    <w:tmpl w:val="15386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3E0405"/>
    <w:multiLevelType w:val="multilevel"/>
    <w:tmpl w:val="BAB42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61F5840"/>
    <w:multiLevelType w:val="multilevel"/>
    <w:tmpl w:val="B9CA2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9BC61EC"/>
    <w:multiLevelType w:val="multilevel"/>
    <w:tmpl w:val="E8B62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EA25E5B"/>
    <w:multiLevelType w:val="multilevel"/>
    <w:tmpl w:val="26A4D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F1F206B"/>
    <w:multiLevelType w:val="multilevel"/>
    <w:tmpl w:val="E60C1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F87220D"/>
    <w:multiLevelType w:val="multilevel"/>
    <w:tmpl w:val="2F9C0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19"/>
  </w:num>
  <w:num w:numId="2" w16cid:durableId="1427118286">
    <w:abstractNumId w:val="16"/>
  </w:num>
  <w:num w:numId="3" w16cid:durableId="109401587">
    <w:abstractNumId w:val="15"/>
  </w:num>
  <w:num w:numId="4" w16cid:durableId="1770808669">
    <w:abstractNumId w:val="6"/>
  </w:num>
  <w:num w:numId="5" w16cid:durableId="1315791081">
    <w:abstractNumId w:val="32"/>
  </w:num>
  <w:num w:numId="6" w16cid:durableId="323319789">
    <w:abstractNumId w:val="2"/>
  </w:num>
  <w:num w:numId="7" w16cid:durableId="1353603490">
    <w:abstractNumId w:val="4"/>
  </w:num>
  <w:num w:numId="8" w16cid:durableId="1502115680">
    <w:abstractNumId w:val="23"/>
  </w:num>
  <w:num w:numId="9" w16cid:durableId="842167017">
    <w:abstractNumId w:val="37"/>
  </w:num>
  <w:num w:numId="10" w16cid:durableId="878857366">
    <w:abstractNumId w:val="11"/>
  </w:num>
  <w:num w:numId="11" w16cid:durableId="146895530">
    <w:abstractNumId w:val="22"/>
  </w:num>
  <w:num w:numId="12" w16cid:durableId="1859854796">
    <w:abstractNumId w:val="10"/>
  </w:num>
  <w:num w:numId="13" w16cid:durableId="439955348">
    <w:abstractNumId w:val="28"/>
  </w:num>
  <w:num w:numId="14" w16cid:durableId="384381013">
    <w:abstractNumId w:val="38"/>
  </w:num>
  <w:num w:numId="15" w16cid:durableId="1263340876">
    <w:abstractNumId w:val="31"/>
  </w:num>
  <w:num w:numId="16" w16cid:durableId="1412235980">
    <w:abstractNumId w:val="24"/>
  </w:num>
  <w:num w:numId="17" w16cid:durableId="388309844">
    <w:abstractNumId w:val="34"/>
  </w:num>
  <w:num w:numId="18" w16cid:durableId="909537205">
    <w:abstractNumId w:val="0"/>
  </w:num>
  <w:num w:numId="19" w16cid:durableId="349601517">
    <w:abstractNumId w:val="14"/>
  </w:num>
  <w:num w:numId="20" w16cid:durableId="1693722851">
    <w:abstractNumId w:val="20"/>
  </w:num>
  <w:num w:numId="21" w16cid:durableId="1807118781">
    <w:abstractNumId w:val="16"/>
    <w:lvlOverride w:ilvl="0">
      <w:startOverride w:val="1"/>
    </w:lvlOverride>
  </w:num>
  <w:num w:numId="22" w16cid:durableId="1467314769">
    <w:abstractNumId w:val="13"/>
  </w:num>
  <w:num w:numId="23" w16cid:durableId="175970049">
    <w:abstractNumId w:val="26"/>
  </w:num>
  <w:num w:numId="24" w16cid:durableId="1040938244">
    <w:abstractNumId w:val="8"/>
  </w:num>
  <w:num w:numId="25" w16cid:durableId="494691930">
    <w:abstractNumId w:val="33"/>
  </w:num>
  <w:num w:numId="26" w16cid:durableId="136917871">
    <w:abstractNumId w:val="27"/>
  </w:num>
  <w:num w:numId="27" w16cid:durableId="931355980">
    <w:abstractNumId w:val="29"/>
  </w:num>
  <w:num w:numId="28" w16cid:durableId="204610895">
    <w:abstractNumId w:val="36"/>
  </w:num>
  <w:num w:numId="29" w16cid:durableId="1888835301">
    <w:abstractNumId w:val="3"/>
  </w:num>
  <w:num w:numId="30" w16cid:durableId="1934052405">
    <w:abstractNumId w:val="30"/>
  </w:num>
  <w:num w:numId="31" w16cid:durableId="554589641">
    <w:abstractNumId w:val="25"/>
  </w:num>
  <w:num w:numId="32" w16cid:durableId="1289314119">
    <w:abstractNumId w:val="17"/>
  </w:num>
  <w:num w:numId="33" w16cid:durableId="1885365610">
    <w:abstractNumId w:val="35"/>
  </w:num>
  <w:num w:numId="34" w16cid:durableId="67925455">
    <w:abstractNumId w:val="18"/>
  </w:num>
  <w:num w:numId="35" w16cid:durableId="814837460">
    <w:abstractNumId w:val="9"/>
  </w:num>
  <w:num w:numId="36" w16cid:durableId="520631245">
    <w:abstractNumId w:val="1"/>
  </w:num>
  <w:num w:numId="37" w16cid:durableId="162743708">
    <w:abstractNumId w:val="1"/>
    <w:lvlOverride w:ilvl="0">
      <w:startOverride w:val="1"/>
    </w:lvlOverride>
  </w:num>
  <w:num w:numId="38" w16cid:durableId="1113553012">
    <w:abstractNumId w:val="1"/>
    <w:lvlOverride w:ilvl="0">
      <w:startOverride w:val="1"/>
    </w:lvlOverride>
  </w:num>
  <w:num w:numId="39" w16cid:durableId="1154567727">
    <w:abstractNumId w:val="1"/>
    <w:lvlOverride w:ilvl="0">
      <w:startOverride w:val="1"/>
    </w:lvlOverride>
  </w:num>
  <w:num w:numId="40" w16cid:durableId="460660553">
    <w:abstractNumId w:val="1"/>
    <w:lvlOverride w:ilvl="0">
      <w:startOverride w:val="1"/>
    </w:lvlOverride>
  </w:num>
  <w:num w:numId="41" w16cid:durableId="685328179">
    <w:abstractNumId w:val="1"/>
    <w:lvlOverride w:ilvl="0">
      <w:startOverride w:val="1"/>
    </w:lvlOverride>
  </w:num>
  <w:num w:numId="42" w16cid:durableId="853419699">
    <w:abstractNumId w:val="1"/>
    <w:lvlOverride w:ilvl="0">
      <w:startOverride w:val="1"/>
    </w:lvlOverride>
  </w:num>
  <w:num w:numId="43" w16cid:durableId="347484653">
    <w:abstractNumId w:val="5"/>
  </w:num>
  <w:num w:numId="44" w16cid:durableId="29112701">
    <w:abstractNumId w:val="12"/>
  </w:num>
  <w:num w:numId="45" w16cid:durableId="349063396">
    <w:abstractNumId w:val="7"/>
  </w:num>
  <w:num w:numId="46" w16cid:durableId="151340627">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440DC"/>
    <w:rsid w:val="00045B93"/>
    <w:rsid w:val="00054F1F"/>
    <w:rsid w:val="000678DE"/>
    <w:rsid w:val="00075E24"/>
    <w:rsid w:val="000A601C"/>
    <w:rsid w:val="000C1E84"/>
    <w:rsid w:val="000C2B3F"/>
    <w:rsid w:val="000D2F65"/>
    <w:rsid w:val="000E25C5"/>
    <w:rsid w:val="00110287"/>
    <w:rsid w:val="00113465"/>
    <w:rsid w:val="00113869"/>
    <w:rsid w:val="001525E5"/>
    <w:rsid w:val="00160431"/>
    <w:rsid w:val="00160D95"/>
    <w:rsid w:val="001636CA"/>
    <w:rsid w:val="001A6905"/>
    <w:rsid w:val="001C2BC3"/>
    <w:rsid w:val="001E7170"/>
    <w:rsid w:val="002020F9"/>
    <w:rsid w:val="002376BA"/>
    <w:rsid w:val="0026041E"/>
    <w:rsid w:val="0026375A"/>
    <w:rsid w:val="00270A8A"/>
    <w:rsid w:val="002863E1"/>
    <w:rsid w:val="00287EE9"/>
    <w:rsid w:val="002927AB"/>
    <w:rsid w:val="002F066A"/>
    <w:rsid w:val="00326184"/>
    <w:rsid w:val="0036727B"/>
    <w:rsid w:val="00395B53"/>
    <w:rsid w:val="003C62CB"/>
    <w:rsid w:val="004652C9"/>
    <w:rsid w:val="00483622"/>
    <w:rsid w:val="004854C6"/>
    <w:rsid w:val="004A1FF8"/>
    <w:rsid w:val="004B4513"/>
    <w:rsid w:val="004D197E"/>
    <w:rsid w:val="004F7075"/>
    <w:rsid w:val="005114E8"/>
    <w:rsid w:val="00563C2E"/>
    <w:rsid w:val="00566BDA"/>
    <w:rsid w:val="00576CF9"/>
    <w:rsid w:val="005845EE"/>
    <w:rsid w:val="00593DBA"/>
    <w:rsid w:val="0059495B"/>
    <w:rsid w:val="005D2AF8"/>
    <w:rsid w:val="005D3FA5"/>
    <w:rsid w:val="00600F06"/>
    <w:rsid w:val="00624CAE"/>
    <w:rsid w:val="0062781F"/>
    <w:rsid w:val="0063373C"/>
    <w:rsid w:val="00651614"/>
    <w:rsid w:val="00654660"/>
    <w:rsid w:val="00677448"/>
    <w:rsid w:val="006D4024"/>
    <w:rsid w:val="006E2203"/>
    <w:rsid w:val="00705613"/>
    <w:rsid w:val="00772E00"/>
    <w:rsid w:val="007A379E"/>
    <w:rsid w:val="00800A05"/>
    <w:rsid w:val="0083218E"/>
    <w:rsid w:val="00834AAF"/>
    <w:rsid w:val="00890580"/>
    <w:rsid w:val="008E183D"/>
    <w:rsid w:val="00913774"/>
    <w:rsid w:val="00914313"/>
    <w:rsid w:val="009249BB"/>
    <w:rsid w:val="009400B5"/>
    <w:rsid w:val="00951237"/>
    <w:rsid w:val="00975924"/>
    <w:rsid w:val="009C760F"/>
    <w:rsid w:val="009D73F5"/>
    <w:rsid w:val="00A13493"/>
    <w:rsid w:val="00A17CDA"/>
    <w:rsid w:val="00A31EC0"/>
    <w:rsid w:val="00A526D5"/>
    <w:rsid w:val="00A87FD6"/>
    <w:rsid w:val="00AC2CA1"/>
    <w:rsid w:val="00AC4FFD"/>
    <w:rsid w:val="00AC5778"/>
    <w:rsid w:val="00AC58F1"/>
    <w:rsid w:val="00AE730F"/>
    <w:rsid w:val="00B10DE0"/>
    <w:rsid w:val="00B14F85"/>
    <w:rsid w:val="00B25AB9"/>
    <w:rsid w:val="00B307B6"/>
    <w:rsid w:val="00B31EFD"/>
    <w:rsid w:val="00B42117"/>
    <w:rsid w:val="00B5286C"/>
    <w:rsid w:val="00B6019A"/>
    <w:rsid w:val="00B630C8"/>
    <w:rsid w:val="00BF4DAF"/>
    <w:rsid w:val="00BF7C89"/>
    <w:rsid w:val="00C570F8"/>
    <w:rsid w:val="00C6536B"/>
    <w:rsid w:val="00C754F2"/>
    <w:rsid w:val="00C82C64"/>
    <w:rsid w:val="00C86C18"/>
    <w:rsid w:val="00CC2EFB"/>
    <w:rsid w:val="00CC5221"/>
    <w:rsid w:val="00CD2D22"/>
    <w:rsid w:val="00D17DE7"/>
    <w:rsid w:val="00D313F1"/>
    <w:rsid w:val="00D5138D"/>
    <w:rsid w:val="00D5574B"/>
    <w:rsid w:val="00D67B88"/>
    <w:rsid w:val="00D7312E"/>
    <w:rsid w:val="00D843F2"/>
    <w:rsid w:val="00D92685"/>
    <w:rsid w:val="00DD0B36"/>
    <w:rsid w:val="00E21D13"/>
    <w:rsid w:val="00E4051B"/>
    <w:rsid w:val="00E41EAC"/>
    <w:rsid w:val="00E57CBB"/>
    <w:rsid w:val="00E73AB6"/>
    <w:rsid w:val="00E73DFD"/>
    <w:rsid w:val="00E75A5D"/>
    <w:rsid w:val="00E92D99"/>
    <w:rsid w:val="00E93269"/>
    <w:rsid w:val="00E96BE2"/>
    <w:rsid w:val="00EA0B15"/>
    <w:rsid w:val="00EB02FF"/>
    <w:rsid w:val="00EB6752"/>
    <w:rsid w:val="00EE2379"/>
    <w:rsid w:val="00F40A63"/>
    <w:rsid w:val="00F673A4"/>
    <w:rsid w:val="00F941C4"/>
    <w:rsid w:val="00F974EF"/>
    <w:rsid w:val="00FD73FA"/>
    <w:rsid w:val="00FE2C0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0E25C5"/>
    <w:rPr>
      <w:rFonts w:ascii="Open Sans" w:hAnsi="Open Sans"/>
      <w:kern w:val="0"/>
      <w:sz w:val="32"/>
      <w14:ligatures w14:val="none"/>
    </w:rPr>
  </w:style>
  <w:style w:type="paragraph" w:styleId="Titre1">
    <w:name w:val="heading 1"/>
    <w:basedOn w:val="Normal"/>
    <w:next w:val="Titre2"/>
    <w:link w:val="Titre1Car"/>
    <w:autoRedefine/>
    <w:uiPriority w:val="9"/>
    <w:qFormat/>
    <w:rsid w:val="00075E24"/>
    <w:pPr>
      <w:keepNext/>
      <w:keepLines/>
      <w:spacing w:before="240" w:after="0"/>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0E25C5"/>
    <w:pPr>
      <w:keepNext/>
      <w:keepLines/>
      <w:numPr>
        <w:numId w:val="1"/>
      </w:numPr>
      <w:spacing w:before="360" w:after="360" w:line="240" w:lineRule="auto"/>
      <w:contextualSpacing/>
      <w:textAlignment w:val="baseline"/>
      <w:outlineLvl w:val="1"/>
    </w:pPr>
    <w:rPr>
      <w:rFonts w:eastAsiaTheme="majorEastAsia"/>
      <w:b/>
      <w:color w:val="FFFFFF" w:themeColor="background1"/>
      <w:sz w:val="56"/>
      <w:szCs w:val="26"/>
      <w:bdr w:val="none" w:sz="0" w:space="0" w:color="auto" w:frame="1"/>
    </w:rPr>
  </w:style>
  <w:style w:type="paragraph" w:styleId="Titre3">
    <w:name w:val="heading 3"/>
    <w:aliases w:val="Titre 3 CGPC"/>
    <w:basedOn w:val="CGPC-elearning"/>
    <w:next w:val="CGPC-elearning"/>
    <w:link w:val="Titre3Car"/>
    <w:autoRedefine/>
    <w:uiPriority w:val="9"/>
    <w:unhideWhenUsed/>
    <w:qFormat/>
    <w:rsid w:val="000E25C5"/>
    <w:pPr>
      <w:keepNext/>
      <w:keepLines/>
      <w:numPr>
        <w:numId w:val="36"/>
      </w:numPr>
      <w:spacing w:before="360" w:after="360" w:line="240" w:lineRule="auto"/>
      <w:ind w:left="0" w:firstLine="0"/>
      <w:outlineLvl w:val="2"/>
    </w:pPr>
    <w:rPr>
      <w:rFonts w:eastAsia="Times New Roman" w:cstheme="majorBidi"/>
      <w:b/>
      <w:color w:val="4472C4" w:themeColor="accent1"/>
      <w:sz w:val="52"/>
      <w:szCs w:val="24"/>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0E25C5"/>
    <w:pPr>
      <w:keepNext/>
      <w:keepLines/>
      <w:numPr>
        <w:numId w:val="2"/>
      </w:numPr>
      <w:spacing w:before="400" w:after="240" w:line="240" w:lineRule="auto"/>
      <w:ind w:left="0" w:firstLine="0"/>
      <w:outlineLvl w:val="3"/>
    </w:pPr>
    <w:rPr>
      <w:rFonts w:eastAsiaTheme="majorEastAsia" w:cstheme="majorBidi"/>
      <w:b/>
      <w:iCs/>
      <w:color w:val="4472C4" w:themeColor="accent1"/>
      <w:sz w:val="48"/>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0E25C5"/>
    <w:rPr>
      <w:rFonts w:ascii="Open Sans" w:eastAsiaTheme="majorEastAsia" w:hAnsi="Open Sans" w:cs="Open Sans"/>
      <w:b/>
      <w:bCs/>
      <w:color w:val="FFFFFF" w:themeColor="background1"/>
      <w:sz w:val="56"/>
      <w:szCs w:val="26"/>
      <w:bdr w:val="none" w:sz="0" w:space="0" w:color="auto" w:frame="1"/>
    </w:rPr>
  </w:style>
  <w:style w:type="character" w:customStyle="1" w:styleId="Titre1Car">
    <w:name w:val="Titre 1 Car"/>
    <w:basedOn w:val="Policepardfaut"/>
    <w:link w:val="Titre1"/>
    <w:uiPriority w:val="9"/>
    <w:rsid w:val="00075E24"/>
    <w:rPr>
      <w:rFonts w:ascii="Open Sans" w:eastAsiaTheme="majorEastAsia" w:hAnsi="Open Sans" w:cstheme="majorBidi"/>
      <w:b/>
      <w:sz w:val="60"/>
      <w:szCs w:val="32"/>
    </w:rPr>
  </w:style>
  <w:style w:type="paragraph" w:customStyle="1" w:styleId="CGPC-elearning">
    <w:name w:val="CGPC-elearning"/>
    <w:basedOn w:val="Normal"/>
    <w:link w:val="CGPC-elearningCar"/>
    <w:autoRedefine/>
    <w:qFormat/>
    <w:rsid w:val="000E25C5"/>
    <w:rPr>
      <w:rFonts w:cs="Open Sans"/>
      <w:bCs/>
      <w:kern w:val="2"/>
      <w:szCs w:val="36"/>
      <w14:ligatures w14:val="standardContextual"/>
    </w:rPr>
  </w:style>
  <w:style w:type="character" w:customStyle="1" w:styleId="CGPC-elearningCar">
    <w:name w:val="CGPC-elearning Car"/>
    <w:basedOn w:val="Policepardfaut"/>
    <w:link w:val="CGPC-elearning"/>
    <w:rsid w:val="000E25C5"/>
    <w:rPr>
      <w:rFonts w:ascii="Open Sans" w:hAnsi="Open Sans" w:cs="Open Sans"/>
      <w:bCs/>
      <w:sz w:val="32"/>
      <w:szCs w:val="36"/>
    </w:rPr>
  </w:style>
  <w:style w:type="character" w:customStyle="1" w:styleId="Titre3Car">
    <w:name w:val="Titre 3 Car"/>
    <w:aliases w:val="Titre 3 CGPC Car"/>
    <w:basedOn w:val="Policepardfaut"/>
    <w:link w:val="Titre3"/>
    <w:uiPriority w:val="9"/>
    <w:rsid w:val="000E25C5"/>
    <w:rPr>
      <w:rFonts w:ascii="Open Sans" w:eastAsia="Times New Roman" w:hAnsi="Open Sans" w:cstheme="majorBidi"/>
      <w:b/>
      <w:bCs/>
      <w:color w:val="4472C4" w:themeColor="accent1"/>
      <w:sz w:val="52"/>
      <w:szCs w:val="24"/>
      <w:bdr w:val="none" w:sz="0" w:space="0" w:color="auto" w:frame="1"/>
      <w:lang w:eastAsia="fr-FR"/>
    </w:rPr>
  </w:style>
  <w:style w:type="character" w:customStyle="1" w:styleId="Titre4Car">
    <w:name w:val="Titre 4 Car"/>
    <w:aliases w:val="Titre 4 CGPC Car"/>
    <w:basedOn w:val="Policepardfaut"/>
    <w:link w:val="Titre4"/>
    <w:uiPriority w:val="9"/>
    <w:rsid w:val="000E25C5"/>
    <w:rPr>
      <w:rFonts w:ascii="Open Sans" w:eastAsiaTheme="majorEastAsia" w:hAnsi="Open Sans" w:cstheme="majorBidi"/>
      <w:b/>
      <w:bCs/>
      <w:iCs/>
      <w:color w:val="4472C4" w:themeColor="accent1"/>
      <w:sz w:val="48"/>
      <w:szCs w:val="36"/>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14F85"/>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Paragraphedeliste">
    <w:name w:val="List Paragraph"/>
    <w:basedOn w:val="Normal"/>
    <w:uiPriority w:val="34"/>
    <w:qFormat/>
    <w:rsid w:val="00951237"/>
    <w:pPr>
      <w:ind w:left="720"/>
      <w:contextualSpacing/>
    </w:pPr>
  </w:style>
  <w:style w:type="paragraph" w:styleId="TM4">
    <w:name w:val="toc 4"/>
    <w:basedOn w:val="Normal"/>
    <w:next w:val="Normal"/>
    <w:autoRedefine/>
    <w:uiPriority w:val="39"/>
    <w:unhideWhenUsed/>
    <w:rsid w:val="00C754F2"/>
    <w:pPr>
      <w:spacing w:after="100"/>
      <w:ind w:left="720"/>
    </w:pPr>
  </w:style>
  <w:style w:type="paragraph" w:customStyle="1" w:styleId="Puces1">
    <w:name w:val="Puces 1"/>
    <w:basedOn w:val="Normal"/>
    <w:link w:val="Puces1Car"/>
    <w:autoRedefine/>
    <w:qFormat/>
    <w:rsid w:val="00287EE9"/>
    <w:pPr>
      <w:numPr>
        <w:numId w:val="43"/>
      </w:numPr>
      <w:ind w:left="360"/>
    </w:pPr>
    <w:rPr>
      <w:b/>
      <w:bCs/>
      <w:lang w:eastAsia="fr-FR"/>
    </w:rPr>
  </w:style>
  <w:style w:type="character" w:customStyle="1" w:styleId="Puces1Car">
    <w:name w:val="Puces 1 Car"/>
    <w:basedOn w:val="Policepardfaut"/>
    <w:link w:val="Puces1"/>
    <w:rsid w:val="00287EE9"/>
    <w:rPr>
      <w:rFonts w:ascii="Open Sans" w:hAnsi="Open Sans"/>
      <w:b/>
      <w:bCs/>
      <w:kern w:val="0"/>
      <w:sz w:val="24"/>
      <w:lang w:eastAsia="fr-FR"/>
      <w14:ligatures w14:val="none"/>
    </w:rPr>
  </w:style>
  <w:style w:type="paragraph" w:customStyle="1" w:styleId="Puces2">
    <w:name w:val="Puces 2"/>
    <w:basedOn w:val="Puces1"/>
    <w:link w:val="Puces2Car"/>
    <w:autoRedefine/>
    <w:qFormat/>
    <w:rsid w:val="00287EE9"/>
    <w:pPr>
      <w:numPr>
        <w:numId w:val="44"/>
      </w:numPr>
    </w:pPr>
  </w:style>
  <w:style w:type="character" w:customStyle="1" w:styleId="Puces2Car">
    <w:name w:val="Puces 2 Car"/>
    <w:basedOn w:val="Puces1Car"/>
    <w:link w:val="Puces2"/>
    <w:rsid w:val="00287EE9"/>
    <w:rPr>
      <w:rFonts w:ascii="Open Sans" w:hAnsi="Open Sans"/>
      <w:b/>
      <w:bCs/>
      <w:kern w:val="0"/>
      <w:sz w:val="24"/>
      <w:lang w:eastAsia="fr-F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hyperlink" Target="https://www.service-public.fr/particuliers/vosdroits/R17967" TargetMode="External"/><Relationship Id="rId26" Type="http://schemas.openxmlformats.org/officeDocument/2006/relationships/hyperlink" Target="https://www.legifrance.gouv.fr/affichTexte.do?cidTexte=JORFTEXT000020017088&amp;categorieLien=id"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www.service-public.fr/particuliers/glossaire/R38576"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www.cgpc-formation.fr/wp-content/uploads/fiches_techniques_guide_istf-gestion-du-patrimoine-fiche-13.pdf" TargetMode="External"/><Relationship Id="rId20" Type="http://schemas.openxmlformats.org/officeDocument/2006/relationships/hyperlink" Target="https://www.service-public.fr/particuliers/glossaire/R1785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ervice-public.fr/particuliers/vosdroits/F15815" TargetMode="External"/><Relationship Id="rId24" Type="http://schemas.openxmlformats.org/officeDocument/2006/relationships/hyperlink" Target="https://www.justice.gouv.fr/art_pix/1_gt_mandatprotectionfuture_200604_bd.pdf" TargetMode="External"/><Relationship Id="rId5" Type="http://schemas.openxmlformats.org/officeDocument/2006/relationships/numbering" Target="numbering.xml"/><Relationship Id="rId15" Type="http://schemas.openxmlformats.org/officeDocument/2006/relationships/hyperlink" Target="https://www.cgpc-formation.fr/wp-content/uploads/fiches_techniques_guide_istf-gestion-du-patrimoine-fiche-13.pdf" TargetMode="Externa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service-public.fr/particuliers/glossaire/R1544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footer" Target="footer1.xml"/><Relationship Id="rId27" Type="http://schemas.openxmlformats.org/officeDocument/2006/relationships/hyperlink" Target="http://www.neuromedia.ca/majeur-proteg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2A84897C-AEF5-4A6C-ACB0-F56C1CF41EFD}">
  <ds:schemaRefs>
    <ds:schemaRef ds:uri="http://schemas.microsoft.com/sharepoint/v3/contenttype/forms"/>
  </ds:schemaRefs>
</ds:datastoreItem>
</file>

<file path=customXml/itemProps3.xml><?xml version="1.0" encoding="utf-8"?>
<ds:datastoreItem xmlns:ds="http://schemas.openxmlformats.org/officeDocument/2006/customXml" ds:itemID="{2564C08F-9E2D-4160-BBEF-2770A3C9F638}">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D19AE680-01D9-4569-9F01-31C49278B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6115</Words>
  <Characters>33638</Characters>
  <Application>Microsoft Office Word</Application>
  <DocSecurity>0</DocSecurity>
  <Lines>280</Lines>
  <Paragraphs>79</Paragraphs>
  <ScaleCrop>false</ScaleCrop>
  <HeadingPairs>
    <vt:vector size="2" baseType="variant">
      <vt:variant>
        <vt:lpstr>Titre</vt:lpstr>
      </vt:variant>
      <vt:variant>
        <vt:i4>1</vt:i4>
      </vt:variant>
    </vt:vector>
  </HeadingPairs>
  <TitlesOfParts>
    <vt:vector size="1" baseType="lpstr">
      <vt:lpstr>Chapitre 2</vt:lpstr>
    </vt:vector>
  </TitlesOfParts>
  <Company>CGPC Développement;</Company>
  <LinksUpToDate>false</LinksUpToDate>
  <CharactersWithSpaces>39674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Des actions de protection des mineurs et des majeurs</dc:title>
  <dc:subject>Des actions de protection des mineurs et des majeurs</dc:subject>
  <dc:creator>Raymond leban - CGPC Développement</dc:creator>
  <cp:keywords/>
  <dc:description/>
  <cp:lastModifiedBy>Raymond Leban</cp:lastModifiedBy>
  <cp:revision>49</cp:revision>
  <cp:lastPrinted>2024-12-18T13:10:00Z</cp:lastPrinted>
  <dcterms:created xsi:type="dcterms:W3CDTF">2024-09-24T14:05:00Z</dcterms:created>
  <dcterms:modified xsi:type="dcterms:W3CDTF">2026-01-26T08:56:00Z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